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76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25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28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12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89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56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96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06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