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4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59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37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681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67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946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46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43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