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佳木斯大学附属第一医院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Z.Anorg. Allg. 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论文被撤稿，撤稿牵出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模板论文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风波，通讯作者邮箱格式成谜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14:49:50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67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216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83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84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日，来自佳木斯大学附属第一医院骨科第二科室的李荣瑞（</w:t>
      </w:r>
      <w:r>
        <w:rPr>
          <w:rStyle w:val="any"/>
          <w:rFonts w:ascii="Times New Roman" w:eastAsia="Times New Roman" w:hAnsi="Times New Roman" w:cs="Times New Roman"/>
          <w:spacing w:val="8"/>
        </w:rPr>
        <w:t>Rongrui Li</w:t>
      </w:r>
      <w:r>
        <w:rPr>
          <w:rStyle w:val="any"/>
          <w:rFonts w:ascii="PMingLiU" w:eastAsia="PMingLiU" w:hAnsi="PMingLiU" w:cs="PMingLiU"/>
          <w:spacing w:val="8"/>
        </w:rPr>
        <w:t>）等研究人员在《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Zeitschrift für anorganische und allgemeine Chemie</w:t>
      </w:r>
      <w:r>
        <w:rPr>
          <w:rStyle w:val="any"/>
          <w:rFonts w:ascii="PMingLiU" w:eastAsia="PMingLiU" w:hAnsi="PMingLiU" w:cs="PMingLiU"/>
          <w:spacing w:val="8"/>
        </w:rPr>
        <w:t>》杂志上发表了题为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“Encapsulation of 5‐Fluorouracil in a Copper (II)‐based Porous Metal‐organic Framework: Drug Delivery and Inhibiting Human Spinal Cord Tumor Cells” </w:t>
      </w:r>
      <w:r>
        <w:rPr>
          <w:rStyle w:val="any"/>
          <w:rFonts w:ascii="PMingLiU" w:eastAsia="PMingLiU" w:hAnsi="PMingLiU" w:cs="PMingLiU"/>
          <w:spacing w:val="8"/>
        </w:rPr>
        <w:t>的研究。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5 - </w:t>
      </w:r>
      <w:r>
        <w:rPr>
          <w:rStyle w:val="any"/>
          <w:rFonts w:ascii="PMingLiU" w:eastAsia="PMingLiU" w:hAnsi="PMingLiU" w:cs="PMingLiU"/>
          <w:spacing w:val="8"/>
        </w:rPr>
        <w:t>氟尿嘧啶封装在基于铜（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）的多孔金属有机框架中，探索其药物递送性能以及对人类脊髓肿瘤细胞的抑制作用。研究成果在癌症治疗药物递送领域有潜在意义，若能成功实现，有望为脊髓肿瘤等疾病的治疗带来新方法，为患者带来更多治疗选择和希望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303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29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4144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310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spacing w:val="8"/>
        </w:rPr>
        <w:t>日，经作者、期刊编辑团队和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Wiley-VCH GmbH </w:t>
      </w:r>
      <w:r>
        <w:rPr>
          <w:rStyle w:val="any"/>
          <w:rFonts w:ascii="PMingLiU" w:eastAsia="PMingLiU" w:hAnsi="PMingLiU" w:cs="PMingLiU"/>
          <w:spacing w:val="8"/>
        </w:rPr>
        <w:t>协商一致，该文章被撤回。原因是第三方提出质疑后展开调查，作者无法应要求提供基础实验数据，并主动请求撤回文章，文章结论被认为无效。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“Hoya camphorifolia” </w:t>
      </w:r>
      <w:r>
        <w:rPr>
          <w:rStyle w:val="any"/>
          <w:rFonts w:ascii="PMingLiU" w:eastAsia="PMingLiU" w:hAnsi="PMingLiU" w:cs="PMingLiU"/>
          <w:spacing w:val="8"/>
        </w:rPr>
        <w:t>指出，这类配位化学论文似乎是按模板撰写，像是高产配位聚合物论文工厂的产物。许多论文都引用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J. Li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J.-T. Li </w:t>
      </w:r>
      <w:r>
        <w:rPr>
          <w:rStyle w:val="any"/>
          <w:rFonts w:ascii="PMingLiU" w:eastAsia="PMingLiU" w:hAnsi="PMingLiU" w:cs="PMingLiU"/>
          <w:spacing w:val="8"/>
        </w:rPr>
        <w:t>的三篇论文来阐述金属有机框架（</w:t>
      </w:r>
      <w:r>
        <w:rPr>
          <w:rStyle w:val="any"/>
          <w:rFonts w:ascii="Times New Roman" w:eastAsia="Times New Roman" w:hAnsi="Times New Roman" w:cs="Times New Roman"/>
          <w:spacing w:val="8"/>
        </w:rPr>
        <w:t>MOFs</w:t>
      </w:r>
      <w:r>
        <w:rPr>
          <w:rStyle w:val="any"/>
          <w:rFonts w:ascii="PMingLiU" w:eastAsia="PMingLiU" w:hAnsi="PMingLiU" w:cs="PMingLiU"/>
          <w:spacing w:val="8"/>
        </w:rPr>
        <w:t>）的广泛应用和特性，同时还常伴随一些不太相关的参考文献。而且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，多数通讯作者的邮箱格式是名字加下划线，再后缀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“666”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“66”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推测要么作者们独立决定采用此格式注册邮箱，要么是外部承包商在处理与期刊的沟通事宜（注册这些一次性邮箱），甚至可能连论文撰写也由其负责，通过使用单一参考文献文件来节省时间。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https://pubpeer.com/publications/38E21B01F36B4C6D89D5762DF6BE51#2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51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86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31&amp;idx=6&amp;sn=4f1442e29f66bfd304c1f6a0f48c5bf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