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篇论文之间图片交叉重复！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07:12:15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Study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Propofol Protects Rat Cardiomyocytes from Anthracycline-Induced Apoptosis by Regulating MicroRNA-181a In Vitro and In Vivo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2018</w:t>
      </w:r>
      <w:r>
        <w:rPr>
          <w:rStyle w:val="any"/>
          <w:rFonts w:ascii="PMingLiU" w:eastAsia="PMingLiU" w:hAnsi="PMingLiU" w:cs="PMingLiU"/>
          <w:spacing w:val="9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</w:rPr>
        <w:t>4</w:t>
      </w:r>
      <w:r>
        <w:rPr>
          <w:rStyle w:val="any"/>
          <w:rFonts w:ascii="PMingLiU" w:eastAsia="PMingLiU" w:hAnsi="PMingLiU" w:cs="PMingLiU"/>
          <w:spacing w:val="9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</w:rPr>
        <w:t>18</w:t>
      </w:r>
      <w:r>
        <w:rPr>
          <w:rStyle w:val="any"/>
          <w:rFonts w:ascii="PMingLiU" w:eastAsia="PMingLiU" w:hAnsi="PMingLiU" w:cs="PMingLiU"/>
          <w:spacing w:val="9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DOI</w:t>
      </w:r>
      <w:r>
        <w:rPr>
          <w:rStyle w:val="any"/>
          <w:rFonts w:ascii="PMingLiU" w:eastAsia="PMingLiU" w:hAnsi="PMingLiU" w:cs="PMingLiU"/>
          <w:b/>
          <w:bCs/>
          <w:spacing w:val="9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10.1155/2018/2109216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460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72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Study 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Over-Expression of Centromere Protein U Participates in the Malignant Neoplastic Progression of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Frontiers in 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2021</w:t>
      </w:r>
      <w:r>
        <w:rPr>
          <w:rStyle w:val="any"/>
          <w:rFonts w:ascii="PMingLiU" w:eastAsia="PMingLiU" w:hAnsi="PMingLiU" w:cs="PMingLiU"/>
          <w:spacing w:val="9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</w:rPr>
        <w:t>23</w:t>
      </w:r>
      <w:r>
        <w:rPr>
          <w:rStyle w:val="any"/>
          <w:rFonts w:ascii="PMingLiU" w:eastAsia="PMingLiU" w:hAnsi="PMingLiU" w:cs="PMingLiU"/>
          <w:spacing w:val="9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DOI</w:t>
      </w:r>
      <w:r>
        <w:rPr>
          <w:rStyle w:val="any"/>
          <w:rFonts w:ascii="PMingLiU" w:eastAsia="PMingLiU" w:hAnsi="PMingLiU" w:cs="PMingLiU"/>
          <w:b/>
          <w:bCs/>
          <w:spacing w:val="9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10.3389/fonc.2021.615427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9979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56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本研究得到了中国国家自然科学基金（项目编号：81672623）的支持。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Study 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Myocardial Protection of Propofol on Apoptosis Induced by Anthracycline via the PI3K/AKT/Bcl-2 Pathway in Rats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Annals of Translational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2022</w:t>
      </w:r>
      <w:r>
        <w:rPr>
          <w:rStyle w:val="any"/>
          <w:rFonts w:ascii="PMingLiU" w:eastAsia="PMingLiU" w:hAnsi="PMingLiU" w:cs="PMingLiU"/>
          <w:spacing w:val="9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</w:rPr>
        <w:t>31</w:t>
      </w:r>
      <w:r>
        <w:rPr>
          <w:rStyle w:val="any"/>
          <w:rFonts w:ascii="PMingLiU" w:eastAsia="PMingLiU" w:hAnsi="PMingLiU" w:cs="PMingLiU"/>
          <w:spacing w:val="9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DOI</w:t>
      </w:r>
      <w:r>
        <w:rPr>
          <w:rStyle w:val="any"/>
          <w:rFonts w:ascii="PMingLiU" w:eastAsia="PMingLiU" w:hAnsi="PMingLiU" w:cs="PMingLiU"/>
          <w:b/>
          <w:bCs/>
          <w:spacing w:val="9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10.21037/atm-22-1549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84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67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本研究得到了中国国家自然科学基金（项目编号：81702623；负责人：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Xiaobei Zhang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）和天津医科大学肿瘤医院博士发展基金（项目编号：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B1503-1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；负责人：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Xiaobei Zhang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23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87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与一篇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2012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年该机构发表的论文（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doi: 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10.1007/s10549-011-1774-x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）图像重复。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98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两个面板的相似度似乎超出了预期，而它们本应代表两种不同的条件。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9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019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7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92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9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20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参考链接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https://onlinelibrary.wiley.com/doi/10.1155/2018/2109216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https://www.frontiersin.org/journals/oncology/articles/10.3389/fonc.2021.615427/full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https://atm.amegroups.org/article/view/94304/html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42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67&amp;idx=2&amp;sn=4cd6ebece5dfb53342bc6f7648aced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