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中国医科大学附属第一医院的文章被撤回，主要原因是对文章的结果和结论不再抱有信心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2025-04-21 16:17:18</w:t>
      </w:r>
      <w:r>
        <w:rPr>
          <w:rStyle w:val="richmediametalistem"/>
          <w:rFonts w:ascii="PMingLiU" w:eastAsia="PMingLiU" w:hAnsi="PMingLiU" w:cs="PMingLiU"/>
          <w:color w:val="A5A5A5"/>
          <w:spacing w:val="8"/>
          <w:sz w:val="23"/>
          <w:szCs w:val="23"/>
        </w:rPr>
        <w:t>广西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81481"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越来越多的证据表明，心血管疾病和乳腺癌存在许多共同的风险因素，然而，关于心血管健康（CVH）与乳腺癌之间关联的证据有限。本研究旨在评估CVH（由“生命八要素”（LE8）定义）和遗传风险与绝经前和绝经后女性乳腺癌发病率和死亡率之间的关系。</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8 月 8 日，中国医科大学附属第一医院的Zhao Yan 等人在</w:t>
      </w:r>
      <w:r>
        <w:rPr>
          <w:rStyle w:val="any"/>
          <w:rFonts w:ascii="Microsoft YaHei UI" w:eastAsia="Microsoft YaHei UI" w:hAnsi="Microsoft YaHei UI" w:cs="Microsoft YaHei UI"/>
          <w:b/>
          <w:bCs/>
          <w:i/>
          <w:iCs/>
          <w:color w:val="222222"/>
          <w:spacing w:val="8"/>
          <w:sz w:val="23"/>
          <w:szCs w:val="23"/>
        </w:rPr>
        <w:t>Breast cancer research</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Association of Life's Essential 8 cardiovascular health with breast cancer incidence and mortality according to genetic susceptibility of breast cancer: a prospective cohort study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良好的CVH是绝经后女性乳腺癌发病率和死亡率的保护因素。此外，良好的CVH可以很大程度上抵消高遗传易感性导致的乳腺癌患病风险。</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18 日，该文章应作者的要求被撤回，</w:t>
      </w:r>
      <w:r>
        <w:rPr>
          <w:rStyle w:val="any"/>
          <w:rFonts w:ascii="Microsoft YaHei UI" w:eastAsia="Microsoft YaHei UI" w:hAnsi="Microsoft YaHei UI" w:cs="Microsoft YaHei UI"/>
          <w:b/>
          <w:bCs/>
          <w:color w:val="222222"/>
          <w:spacing w:val="8"/>
          <w:sz w:val="23"/>
          <w:szCs w:val="23"/>
        </w:rPr>
        <w:t>主要原因是对文章的结果和结论不再抱有信心。</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3911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92032" name=""/>
                    <pic:cNvPicPr>
                      <a:picLocks noChangeAspect="1"/>
                    </pic:cNvPicPr>
                  </pic:nvPicPr>
                  <pic:blipFill>
                    <a:blip xmlns:r="http://schemas.openxmlformats.org/officeDocument/2006/relationships" r:embed="rId8"/>
                    <a:stretch>
                      <a:fillRect/>
                    </a:stretch>
                  </pic:blipFill>
                  <pic:spPr>
                    <a:xfrm>
                      <a:off x="0" y="0"/>
                      <a:ext cx="5486400" cy="3839119"/>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应通讯作者的要求，主编已撤回此文。发表后，作者发现</w:t>
      </w:r>
      <w:r>
        <w:rPr>
          <w:rStyle w:val="any"/>
          <w:rFonts w:ascii="Times New Roman" w:eastAsia="Times New Roman" w:hAnsi="Times New Roman" w:cs="Times New Roman"/>
          <w:spacing w:val="8"/>
          <w:sz w:val="23"/>
          <w:szCs w:val="23"/>
        </w:rPr>
        <w:t>LE8</w:t>
      </w:r>
      <w:r>
        <w:rPr>
          <w:rStyle w:val="any"/>
          <w:rFonts w:ascii="PMingLiU" w:eastAsia="PMingLiU" w:hAnsi="PMingLiU" w:cs="PMingLiU"/>
          <w:spacing w:val="8"/>
          <w:sz w:val="23"/>
          <w:szCs w:val="23"/>
        </w:rPr>
        <w:t>饮食评分部分的计算存在错误，导致纳入了错误的研究人群。此外，图</w:t>
      </w:r>
      <w:r>
        <w:rPr>
          <w:rStyle w:val="any"/>
          <w:rFonts w:ascii="Times New Roman" w:eastAsia="Times New Roman" w:hAnsi="Times New Roman" w:cs="Times New Roman"/>
          <w:spacing w:val="8"/>
          <w:sz w:val="23"/>
          <w:szCs w:val="23"/>
        </w:rPr>
        <w:t>1a</w:t>
      </w:r>
      <w:r>
        <w:rPr>
          <w:rStyle w:val="any"/>
          <w:rFonts w:ascii="PMingLiU" w:eastAsia="PMingLiU" w:hAnsi="PMingLiU" w:cs="PMingLiU"/>
          <w:spacing w:val="8"/>
          <w:sz w:val="23"/>
          <w:szCs w:val="23"/>
        </w:rPr>
        <w:t>的</w:t>
      </w:r>
      <w:r>
        <w:rPr>
          <w:rStyle w:val="any"/>
          <w:rFonts w:ascii="Times New Roman" w:eastAsia="Times New Roman" w:hAnsi="Times New Roman" w:cs="Times New Roman"/>
          <w:spacing w:val="8"/>
          <w:sz w:val="23"/>
          <w:szCs w:val="23"/>
        </w:rPr>
        <w:t>y</w:t>
      </w:r>
      <w:r>
        <w:rPr>
          <w:rStyle w:val="any"/>
          <w:rFonts w:ascii="PMingLiU" w:eastAsia="PMingLiU" w:hAnsi="PMingLiU" w:cs="PMingLiU"/>
          <w:spacing w:val="8"/>
          <w:sz w:val="23"/>
          <w:szCs w:val="23"/>
        </w:rPr>
        <w:t>轴标注错误，研究人群的描述也存在错误。</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作者也未能按要求提供本研究的伦理批准文件。</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因此，主编对本研究的结果和结论不再抱有信心。</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Xiangmin Li</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Ayao Guo</w:t>
      </w:r>
      <w:r>
        <w:rPr>
          <w:rStyle w:val="any"/>
          <w:rFonts w:ascii="PMingLiU" w:eastAsia="PMingLiU" w:hAnsi="PMingLiU" w:cs="PMingLiU"/>
          <w:spacing w:val="8"/>
          <w:sz w:val="23"/>
          <w:szCs w:val="23"/>
        </w:rPr>
        <w:t>同意撤回。</w:t>
      </w:r>
      <w:r>
        <w:rPr>
          <w:rStyle w:val="any"/>
          <w:rFonts w:ascii="Times New Roman" w:eastAsia="Times New Roman" w:hAnsi="Times New Roman" w:cs="Times New Roman"/>
          <w:spacing w:val="8"/>
          <w:sz w:val="23"/>
          <w:szCs w:val="23"/>
        </w:rPr>
        <w:t>Yan Zhao</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Yang Song</w:t>
      </w:r>
      <w:r>
        <w:rPr>
          <w:rStyle w:val="any"/>
          <w:rFonts w:ascii="PMingLiU" w:eastAsia="PMingLiU" w:hAnsi="PMingLiU" w:cs="PMingLiU"/>
          <w:spacing w:val="8"/>
          <w:sz w:val="23"/>
          <w:szCs w:val="23"/>
        </w:rPr>
        <w:t>尚未回复出版社关于撤回的函件。</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https://breast-cancer-research.biomedcentral.com/articles/10.1186/s13058-025-02021-w</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4896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65561"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561&amp;idx=4&amp;sn=abd09350dceaf2ec41a5b5e75ab5a31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