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快讯！诚信科研编辑部后续会重点关注由于图片重复使用而更正过的高水平文章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编辑部</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2025-04-19 19:00:00</w:t>
      </w:r>
      <w:r>
        <w:rPr>
          <w:rStyle w:val="richmediametalistem"/>
          <w:rFonts w:ascii="PMingLiU" w:eastAsia="PMingLiU" w:hAnsi="PMingLiU" w:cs="PMingLiU"/>
          <w:color w:val="A5A5A5"/>
          <w:spacing w:val="8"/>
          <w:sz w:val="23"/>
          <w:szCs w:val="23"/>
        </w:rPr>
        <w:t>广西</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276195"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诚信科研编辑部后续会重点关注由于图片重复使用而更正过的高水平文章（</w:t>
      </w:r>
      <w:r>
        <w:rPr>
          <w:rStyle w:val="any"/>
          <w:rFonts w:ascii="PMingLiU" w:eastAsia="PMingLiU" w:hAnsi="PMingLiU" w:cs="PMingLiU"/>
          <w:b/>
          <w:bCs/>
          <w:color w:val="D92142"/>
          <w:spacing w:val="8"/>
        </w:rPr>
        <w:t>某些不靠谱的检测系统能查出图片重复使用，但是往往漏掉一些重复的图片</w:t>
      </w:r>
      <w:r>
        <w:rPr>
          <w:rStyle w:val="any"/>
          <w:rFonts w:ascii="PMingLiU" w:eastAsia="PMingLiU" w:hAnsi="PMingLiU" w:cs="PMingLiU"/>
          <w:spacing w:val="8"/>
        </w:rPr>
        <w:t>），更好的推动科研诚信建设。</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另外，诚信科研也建议学者使用靠谱的检测系统（比如</w:t>
      </w:r>
      <w:r>
        <w:rPr>
          <w:rStyle w:val="any"/>
          <w:rFonts w:ascii="Times New Roman" w:eastAsia="Times New Roman" w:hAnsi="Times New Roman" w:cs="Times New Roman"/>
          <w:spacing w:val="8"/>
        </w:rPr>
        <w:t>iFigures</w:t>
      </w:r>
      <w:r>
        <w:rPr>
          <w:rStyle w:val="any"/>
          <w:rFonts w:ascii="PMingLiU" w:eastAsia="PMingLiU" w:hAnsi="PMingLiU" w:cs="PMingLiU"/>
          <w:spacing w:val="8"/>
        </w:rPr>
        <w:t>），以免造成后续学术声誉的损害。</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3472&amp;idx=1&amp;sn=abc361d0fb86e3e86421dca9358e390d"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scene=21#wechat_redirect" TargetMode="External" /><Relationship Id="rId7" Type="http://schemas.openxmlformats.org/officeDocument/2006/relationships/image" Target="media/image1.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