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空军军医大学西京医院某研究团队所发文章被质疑文章内发生图片重叠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2025-04-17 16:28:09</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2012 年 4 月 17 日，空军</w:t>
      </w:r>
      <w:r>
        <w:rPr>
          <w:rStyle w:val="any"/>
          <w:rFonts w:ascii="Microsoft YaHei UI" w:eastAsia="Microsoft YaHei UI" w:hAnsi="Microsoft YaHei UI" w:cs="Microsoft YaHei UI"/>
          <w:b w:val="0"/>
          <w:bCs w:val="0"/>
          <w:i w:val="0"/>
          <w:iCs w:val="0"/>
          <w:caps w:val="0"/>
          <w:spacing w:val="8"/>
          <w:sz w:val="23"/>
          <w:szCs w:val="23"/>
        </w:rPr>
        <w:t>军医大学西京医院Hu Sheng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Brain research</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Noninvasive limb remote ischemic preconditioning contributes neuroprotective effects via activation of adenosine A1 receptor and redox status after transient focal cerebral ischemia in rats</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953988"/>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169443" name=""/>
                    <pic:cNvPicPr>
                      <a:picLocks noChangeAspect="1"/>
                    </pic:cNvPicPr>
                  </pic:nvPicPr>
                  <pic:blipFill>
                    <a:blip xmlns:r="http://schemas.openxmlformats.org/officeDocument/2006/relationships" r:embed="rId6"/>
                    <a:stretch>
                      <a:fillRect/>
                    </a:stretch>
                  </pic:blipFill>
                  <pic:spPr>
                    <a:xfrm>
                      <a:off x="0" y="0"/>
                      <a:ext cx="6143625" cy="4953988"/>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1541595"/>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405660" name=""/>
                    <pic:cNvPicPr>
                      <a:picLocks noChangeAspect="1"/>
                    </pic:cNvPicPr>
                  </pic:nvPicPr>
                  <pic:blipFill>
                    <a:blip xmlns:r="http://schemas.openxmlformats.org/officeDocument/2006/relationships" r:embed="rId7"/>
                    <a:stretch>
                      <a:fillRect/>
                    </a:stretch>
                  </pic:blipFill>
                  <pic:spPr>
                    <a:xfrm>
                      <a:off x="0" y="0"/>
                      <a:ext cx="6143625" cy="1541595"/>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https://pubpeer.com/publications/D10897F3E3C83DC9FDA0E73B01A2CE#0</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449&amp;idx=2&amp;sn=856c2d7cdbc474382253768b20163ea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