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中国医学科学院阜外医院某研究团队所发文章被质疑文章内发生图片重叠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2025-04-16 17:21:12</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2013 年 9 月 4 日，</w:t>
      </w:r>
      <w:r>
        <w:rPr>
          <w:rStyle w:val="any"/>
          <w:rFonts w:ascii="Microsoft YaHei UI" w:eastAsia="Microsoft YaHei UI" w:hAnsi="Microsoft YaHei UI" w:cs="Microsoft YaHei UI"/>
          <w:b w:val="0"/>
          <w:bCs w:val="0"/>
          <w:i w:val="0"/>
          <w:iCs w:val="0"/>
          <w:caps w:val="0"/>
          <w:spacing w:val="8"/>
          <w:sz w:val="23"/>
          <w:szCs w:val="23"/>
        </w:rPr>
        <w:t>中国医学科学院阜外医院Li Na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Journal of cardiovascular pharmacology</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Tongxinluo decreases apoptosis of mesenchymal stem cells concentration-dependently under hypoxia and serum deprivation conditions through the AMPK/eNOS pathway</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838921"/>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61479" name=""/>
                    <pic:cNvPicPr>
                      <a:picLocks noChangeAspect="1"/>
                    </pic:cNvPicPr>
                  </pic:nvPicPr>
                  <pic:blipFill>
                    <a:blip xmlns:r="http://schemas.openxmlformats.org/officeDocument/2006/relationships" r:embed="rId6"/>
                    <a:stretch>
                      <a:fillRect/>
                    </a:stretch>
                  </pic:blipFill>
                  <pic:spPr>
                    <a:xfrm>
                      <a:off x="0" y="0"/>
                      <a:ext cx="6143625" cy="383892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86799"/>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9323" name=""/>
                    <pic:cNvPicPr>
                      <a:picLocks noChangeAspect="1"/>
                    </pic:cNvPicPr>
                  </pic:nvPicPr>
                  <pic:blipFill>
                    <a:blip xmlns:r="http://schemas.openxmlformats.org/officeDocument/2006/relationships" r:embed="rId7"/>
                    <a:stretch>
                      <a:fillRect/>
                    </a:stretch>
                  </pic:blipFill>
                  <pic:spPr>
                    <a:xfrm>
                      <a:off x="0" y="0"/>
                      <a:ext cx="6143625" cy="278679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859342"/>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4434" name=""/>
                    <pic:cNvPicPr>
                      <a:picLocks noChangeAspect="1"/>
                    </pic:cNvPicPr>
                  </pic:nvPicPr>
                  <pic:blipFill>
                    <a:blip xmlns:r="http://schemas.openxmlformats.org/officeDocument/2006/relationships" r:embed="rId8"/>
                    <a:stretch>
                      <a:fillRect/>
                    </a:stretch>
                  </pic:blipFill>
                  <pic:spPr>
                    <a:xfrm>
                      <a:off x="0" y="0"/>
                      <a:ext cx="6143625" cy="285934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https://pubpeer.com/publications/9A58684B3E274CBC86E31309AA65EF#0</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874&amp;idx=2&amp;sn=ad683e14b1c06fa2a44a4f46f8ec26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