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南京大学医学院附属医院的文章被撤回，主要原因是研究中使用的样本受到污染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11:29:01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微小RNA（miRNA）参与肿瘤多种生物学和生理过程。miRNA的失调会诱发一系列人类疾病。miR-129-2-3p在多种肿瘤的发病机制中起着至关重要的作用。然而，miR-129-2-3p在结肠癌中的调控功能尚不清楚。本研究探讨了miR-129-2-3p靶向BZW1在结肠癌增殖、凋亡、迁移和侵袭中的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2024 年 1 月 13 日，南京大学医学院附属医院的Liang Tao等人在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Arab journal of gastroenterology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miR-129-2-3p inhibits colon cancer cell proliferation by down-regulating the expression of BZW1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miR-129-2-3p 通过直接靶向 BZW1 在结肠癌细胞中发挥抑制作用，并且可能对结肠癌患者具有重要的治疗意义。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13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主要原因是研究中使用的样本受到污染。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21471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72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14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本文已应作者要求撤回。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作者联系主编，要求撤回该论文，因为他们最近发现研究中使用的样本受到污染，这可能导致研究结果不准确。对于由此造成的不便，作者深表歉意。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https://www.sciencedirect.com/science/article/pii/S1687197925000553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68&amp;idx=2&amp;sn=2a2d646d6dc31a3e8da837526c6db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