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图片重叠问题凸显，分子肿瘤学国家重点实验室团队文章受质疑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14:46:00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72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004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2022 年 10 月 24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分子肿瘤学国家重点实验室Zhou Xuantong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Signal transduction and targeted therapy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Dysregulated ceramides metabolism by fatty acid 2-hydroxylase exposes a metabolic vulnerability to target cancer metastasis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05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760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034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39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136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717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4010816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337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081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https://pubpeer.com/publications/84C82AD45DAC7F72CE7CC9E8DAE0D9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09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55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98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847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78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12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133&amp;idx=1&amp;sn=22d073a117241dea3ac5bba1d5988f9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