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国家杰青、长江学者？中国药科大学教授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（音译：李萍）团队论文图像疑似重复，背后多项国基金支持！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01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Discovery of a potent allosteric activator of DGKQ that ameliorates obesity-induced insulin resistance via the sn-1,2-DAG-PKCε signaling axis</w:t>
      </w:r>
      <w:r>
        <w:rPr>
          <w:rStyle w:val="any"/>
          <w:rFonts w:ascii="PMingLiU" w:eastAsia="PMingLiU" w:hAnsi="PMingLiU" w:cs="PMingLiU"/>
          <w:spacing w:val="8"/>
        </w:rPr>
        <w:t>（发现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的强效变构激活剂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sn - 1,2 - DAG - PKC ε</w:t>
      </w:r>
      <w:r>
        <w:rPr>
          <w:rStyle w:val="any"/>
          <w:rFonts w:ascii="PMingLiU" w:eastAsia="PMingLiU" w:hAnsi="PMingLiU" w:cs="PMingLiU"/>
          <w:spacing w:val="8"/>
        </w:rPr>
        <w:t>信号轴改善肥胖诱导的胰岛素抵抗）的论文在《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metabolism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10.1016/J.CMET.2022.11.012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处明显重复。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S7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一组图重复使用了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次。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83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1676224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267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67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SN-1,2-</w:t>
      </w:r>
      <w:r>
        <w:rPr>
          <w:rStyle w:val="any"/>
          <w:rFonts w:ascii="PMingLiU" w:eastAsia="PMingLiU" w:hAnsi="PMingLiU" w:cs="PMingLiU"/>
          <w:spacing w:val="8"/>
        </w:rPr>
        <w:t>二酰基甘油（</w:t>
      </w:r>
      <w:r>
        <w:rPr>
          <w:rStyle w:val="any"/>
          <w:rFonts w:ascii="Times New Roman" w:eastAsia="Times New Roman" w:hAnsi="Times New Roman" w:cs="Times New Roman"/>
          <w:spacing w:val="8"/>
        </w:rPr>
        <w:t>SN-1,2-DAG</w:t>
      </w:r>
      <w:r>
        <w:rPr>
          <w:rStyle w:val="any"/>
          <w:rFonts w:ascii="PMingLiU" w:eastAsia="PMingLiU" w:hAnsi="PMingLiU" w:cs="PMingLiU"/>
          <w:spacing w:val="8"/>
        </w:rPr>
        <w:t>）介导的蛋白激酶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的激活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Epsilon;</w:t>
      </w:r>
      <w:r>
        <w:rPr>
          <w:rStyle w:val="any"/>
          <w:rFonts w:ascii="PMingLiU" w:eastAsia="PMingLiU" w:hAnsi="PMingLiU" w:cs="PMingLiU"/>
          <w:spacing w:val="8"/>
        </w:rPr>
        <w:t>）是一种关键途径，是导致与肥胖相关的脂质代谢疾病的负责，从而诱导肝胰岛素抵抗和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型糖尿病。以前没有据报道，没有小分子通过该途径改善这些疾病。在这里，我们筛选并鉴定了植物化学丙烯烯酸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），从而降低了</w:t>
      </w:r>
      <w:r>
        <w:rPr>
          <w:rStyle w:val="any"/>
          <w:rFonts w:ascii="Times New Roman" w:eastAsia="Times New Roman" w:hAnsi="Times New Roman" w:cs="Times New Roman"/>
          <w:spacing w:val="8"/>
        </w:rPr>
        <w:t>HEPAT-IC SN-1,2-DAG</w:t>
      </w:r>
      <w:r>
        <w:rPr>
          <w:rStyle w:val="any"/>
          <w:rFonts w:ascii="PMingLiU" w:eastAsia="PMingLiU" w:hAnsi="PMingLiU" w:cs="PMingLiU"/>
          <w:spacing w:val="8"/>
        </w:rPr>
        <w:t>水平，停用了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；活性，并改善肥胖性高光诱导的高脂血症，肝素治疗，肝素病和胰岛素抵抗。此外，使用</w:t>
      </w:r>
      <w:r>
        <w:rPr>
          <w:rStyle w:val="any"/>
          <w:rFonts w:ascii="Times New Roman" w:eastAsia="Times New Roman" w:hAnsi="Times New Roman" w:cs="Times New Roman"/>
          <w:spacing w:val="8"/>
        </w:rPr>
        <w:t>ABPP</w:t>
      </w:r>
      <w:r>
        <w:rPr>
          <w:rStyle w:val="any"/>
          <w:rFonts w:ascii="PMingLiU" w:eastAsia="PMingLiU" w:hAnsi="PMingLiU" w:cs="PMingLiU"/>
          <w:spacing w:val="8"/>
        </w:rPr>
        <w:t>策略，将二酰基甘油激酶家族成员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鉴定为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的直接靶标。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可以作用于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CRD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结构域中的新型药物结合口袋，从而对其激酶活性进行变构调节。此外，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还通过激活脂肪组织中的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DGKQ-AMPK-PGC1A-UCP-1</w:t>
      </w:r>
      <w:r>
        <w:rPr>
          <w:rStyle w:val="any"/>
          <w:rFonts w:ascii="PMingLiU" w:eastAsia="PMingLiU" w:hAnsi="PMingLiU" w:cs="PMingLiU"/>
          <w:spacing w:val="8"/>
        </w:rPr>
        <w:t>信号来增加体重减轻。这些发现表明，在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是提高肥胖引起的胰岛素抵抗的有希望的铅化合物。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8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51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[82130114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81903871]</w:t>
      </w:r>
      <w:r>
        <w:rPr>
          <w:rStyle w:val="any"/>
          <w:rFonts w:ascii="PMingLiU" w:eastAsia="PMingLiU" w:hAnsi="PMingLiU" w:cs="PMingLiU"/>
          <w:spacing w:val="8"/>
        </w:rPr>
        <w:t>；江苏省自然科学基金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[bk 20190565]</w:t>
      </w:r>
      <w:r>
        <w:rPr>
          <w:rStyle w:val="any"/>
          <w:rFonts w:ascii="PMingLiU" w:eastAsia="PMingLiU" w:hAnsi="PMingLiU" w:cs="PMingLiU"/>
          <w:spacing w:val="8"/>
        </w:rPr>
        <w:t>；中央高校基础研究基金</w:t>
      </w:r>
      <w:r>
        <w:rPr>
          <w:rStyle w:val="any"/>
          <w:rFonts w:ascii="Times New Roman" w:eastAsia="Times New Roman" w:hAnsi="Times New Roman" w:cs="Times New Roman"/>
          <w:spacing w:val="8"/>
        </w:rPr>
        <w:t>[2632021 ZD 16]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双一流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大学工程</w:t>
      </w:r>
      <w:r>
        <w:rPr>
          <w:rStyle w:val="any"/>
          <w:rFonts w:ascii="Times New Roman" w:eastAsia="Times New Roman" w:hAnsi="Times New Roman" w:cs="Times New Roman"/>
          <w:spacing w:val="8"/>
        </w:rPr>
        <w:t>[CPU2022QZ07]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Ping Li</w:t>
      </w:r>
      <w:r>
        <w:rPr>
          <w:rStyle w:val="any"/>
          <w:rFonts w:ascii="PMingLiU" w:eastAsia="PMingLiU" w:hAnsi="PMingLiU" w:cs="PMingLiU"/>
          <w:spacing w:val="8"/>
        </w:rPr>
        <w:t>（音译：李萍），疑为</w:t>
      </w:r>
      <w:r>
        <w:rPr>
          <w:rStyle w:val="any"/>
          <w:rFonts w:ascii="PMingLiU" w:eastAsia="PMingLiU" w:hAnsi="PMingLiU" w:cs="PMingLiU"/>
          <w:spacing w:val="8"/>
        </w:rPr>
        <w:t>中国药科大学教授，</w:t>
      </w:r>
      <w:r>
        <w:rPr>
          <w:rStyle w:val="any"/>
          <w:rFonts w:ascii="PMingLiU" w:eastAsia="PMingLiU" w:hAnsi="PMingLiU" w:cs="PMingLiU"/>
          <w:spacing w:val="8"/>
        </w:rPr>
        <w:t>天然药物活性组分与药效国家重点实验室主任，江苏省教学名师，现任教育部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特聘教授、国家自然科学基金委创新研究群体学术带头人、教育部创新团队带头人、国家杰出青年基金获得者、江苏省第四期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第一层次培养对象人选、《生药学》国家重点学科首席学科带头人、全国优秀科技工作者、全国优秀博士学位论文指导教师。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https://pubmed.ncbi.nlm.nih.gov/36525963/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1&amp;sn=040404ee57640cfb67bae49452db8e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