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多处重复？山东大学药学院国家糖工程研究中心</w:t>
        </w:r>
        <w:r>
          <w:rPr>
            <w:rStyle w:val="a"/>
            <w:rFonts w:ascii="Times New Roman" w:eastAsia="Times New Roman" w:hAnsi="Times New Roman" w:cs="Times New Roman"/>
            <w:b w:val="0"/>
            <w:bCs w:val="0"/>
            <w:spacing w:val="8"/>
          </w:rPr>
          <w:t>Yikang Shi</w:t>
        </w:r>
        <w:r>
          <w:rPr>
            <w:rStyle w:val="a"/>
            <w:rFonts w:ascii="PMingLiU" w:eastAsia="PMingLiU" w:hAnsi="PMingLiU" w:cs="PMingLiU"/>
            <w:b w:val="0"/>
            <w:bCs w:val="0"/>
            <w:spacing w:val="8"/>
          </w:rPr>
          <w:t>（音译：师以康）论文被质疑，背后有国自然基金支持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2025-04-14 21:42:00</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6045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92806" name=""/>
                    <pic:cNvPicPr>
                      <a:picLocks noChangeAspect="1"/>
                    </pic:cNvPicPr>
                  </pic:nvPicPr>
                  <pic:blipFill>
                    <a:blip xmlns:r="http://schemas.openxmlformats.org/officeDocument/2006/relationships" r:embed="rId6"/>
                    <a:stretch>
                      <a:fillRect/>
                    </a:stretch>
                  </pic:blipFill>
                  <pic:spPr>
                    <a:xfrm>
                      <a:off x="0" y="0"/>
                      <a:ext cx="5486400" cy="366045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2015</w:t>
      </w:r>
      <w:r>
        <w:rPr>
          <w:rStyle w:val="any"/>
          <w:rFonts w:ascii="PMingLiU" w:eastAsia="PMingLiU" w:hAnsi="PMingLiU" w:cs="PMingLiU"/>
          <w:spacing w:val="8"/>
        </w:rPr>
        <w:t>年</w:t>
      </w:r>
      <w:r>
        <w:rPr>
          <w:rStyle w:val="any"/>
          <w:rFonts w:ascii="Times New Roman" w:eastAsia="Times New Roman" w:hAnsi="Times New Roman" w:cs="Times New Roman"/>
          <w:spacing w:val="8"/>
        </w:rPr>
        <w:t>11</w:t>
      </w:r>
      <w:r>
        <w:rPr>
          <w:rStyle w:val="any"/>
          <w:rFonts w:ascii="PMingLiU" w:eastAsia="PMingLiU" w:hAnsi="PMingLiU" w:cs="PMingLiU"/>
          <w:spacing w:val="8"/>
        </w:rPr>
        <w:t>月</w:t>
      </w:r>
      <w:r>
        <w:rPr>
          <w:rStyle w:val="any"/>
          <w:rFonts w:ascii="Times New Roman" w:eastAsia="Times New Roman" w:hAnsi="Times New Roman" w:cs="Times New Roman"/>
          <w:spacing w:val="8"/>
        </w:rPr>
        <w:t>17</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Tunicamycin enhances the antitumor activity of trastuzumab on breast cancer in vitro and in vivo</w:t>
      </w:r>
      <w:r>
        <w:rPr>
          <w:rStyle w:val="any"/>
          <w:rFonts w:ascii="PMingLiU" w:eastAsia="PMingLiU" w:hAnsi="PMingLiU" w:cs="PMingLiU"/>
          <w:spacing w:val="8"/>
        </w:rPr>
        <w:t>（衣霉素增强曲妥珠单抗在体外和体内对乳腺癌的抗肿瘤活性）的论文在《</w:t>
      </w:r>
      <w:r>
        <w:rPr>
          <w:rStyle w:val="any"/>
          <w:rFonts w:ascii="Times New Roman" w:eastAsia="Times New Roman" w:hAnsi="Times New Roman" w:cs="Times New Roman"/>
          <w:spacing w:val="8"/>
        </w:rPr>
        <w:t>Oncotarget</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10.18632/oncotarget.5334</w:t>
      </w:r>
      <w:r>
        <w:rPr>
          <w:rStyle w:val="any"/>
          <w:rFonts w:ascii="PMingLiU" w:eastAsia="PMingLiU" w:hAnsi="PMingLiU" w:cs="PMingLiU"/>
          <w:spacing w:val="8"/>
        </w:rPr>
        <w:t>。</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Macrocneme adonis</w:t>
      </w:r>
      <w:r>
        <w:rPr>
          <w:rStyle w:val="any"/>
          <w:rFonts w:ascii="PMingLiU" w:eastAsia="PMingLiU" w:hAnsi="PMingLiU" w:cs="PMingLiU"/>
          <w:spacing w:val="8"/>
        </w:rPr>
        <w:t>对该论文提出质疑，认为图像有多处重复。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57208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01240" name=""/>
                    <pic:cNvPicPr>
                      <a:picLocks noChangeAspect="1"/>
                    </pic:cNvPicPr>
                  </pic:nvPicPr>
                  <pic:blipFill>
                    <a:blip xmlns:r="http://schemas.openxmlformats.org/officeDocument/2006/relationships" r:embed="rId7"/>
                    <a:stretch>
                      <a:fillRect/>
                    </a:stretch>
                  </pic:blipFill>
                  <pic:spPr>
                    <a:xfrm>
                      <a:off x="0" y="0"/>
                      <a:ext cx="5486400" cy="757208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940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39857" name=""/>
                    <pic:cNvPicPr>
                      <a:picLocks noChangeAspect="1"/>
                    </pic:cNvPicPr>
                  </pic:nvPicPr>
                  <pic:blipFill>
                    <a:blip xmlns:r="http://schemas.openxmlformats.org/officeDocument/2006/relationships" r:embed="rId8"/>
                    <a:stretch>
                      <a:fillRect/>
                    </a:stretch>
                  </pic:blipFill>
                  <pic:spPr>
                    <a:xfrm>
                      <a:off x="0" y="0"/>
                      <a:ext cx="5486400" cy="2794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本论文研究内容为：</w:t>
      </w:r>
      <w:r>
        <w:rPr>
          <w:rStyle w:val="any"/>
          <w:rFonts w:ascii="Times New Roman" w:eastAsia="Times New Roman" w:hAnsi="Times New Roman" w:cs="Times New Roman"/>
          <w:spacing w:val="8"/>
        </w:rPr>
        <w:t>trastuzumab</w:t>
      </w:r>
      <w:r>
        <w:rPr>
          <w:rStyle w:val="any"/>
          <w:rFonts w:ascii="PMingLiU" w:eastAsia="PMingLiU" w:hAnsi="PMingLiU" w:cs="PMingLiU"/>
          <w:spacing w:val="8"/>
        </w:rPr>
        <w:t>是一种人性化的单克隆抗体，靶向</w:t>
      </w:r>
      <w:r>
        <w:rPr>
          <w:rStyle w:val="any"/>
          <w:rFonts w:ascii="Times New Roman" w:eastAsia="Times New Roman" w:hAnsi="Times New Roman" w:cs="Times New Roman"/>
          <w:spacing w:val="8"/>
        </w:rPr>
        <w:t>HER2</w:t>
      </w:r>
      <w:r>
        <w:rPr>
          <w:rStyle w:val="any"/>
          <w:rFonts w:ascii="PMingLiU" w:eastAsia="PMingLiU" w:hAnsi="PMingLiU" w:cs="PMingLiU"/>
          <w:spacing w:val="8"/>
        </w:rPr>
        <w:t>，对</w:t>
      </w:r>
      <w:r>
        <w:rPr>
          <w:rStyle w:val="any"/>
          <w:rFonts w:ascii="Times New Roman" w:eastAsia="Times New Roman" w:hAnsi="Times New Roman" w:cs="Times New Roman"/>
          <w:spacing w:val="8"/>
        </w:rPr>
        <w:t>HER2</w:t>
      </w:r>
      <w:r>
        <w:rPr>
          <w:rStyle w:val="any"/>
          <w:rFonts w:ascii="PMingLiU" w:eastAsia="PMingLiU" w:hAnsi="PMingLiU" w:cs="PMingLiU"/>
          <w:spacing w:val="8"/>
        </w:rPr>
        <w:t>阳性乳腺癌的女性显示出临床益处；但是，曲妥珠单抗抗性仍然是最大的临床挑战。在这项研究中，结果表明，</w:t>
      </w:r>
      <w:r>
        <w:rPr>
          <w:rStyle w:val="any"/>
          <w:rFonts w:ascii="Times New Roman" w:eastAsia="Times New Roman" w:hAnsi="Times New Roman" w:cs="Times New Roman"/>
          <w:spacing w:val="8"/>
        </w:rPr>
        <w:t>n-</w:t>
      </w:r>
      <w:r>
        <w:rPr>
          <w:rStyle w:val="any"/>
          <w:rFonts w:ascii="PMingLiU" w:eastAsia="PMingLiU" w:hAnsi="PMingLiU" w:cs="PMingLiU"/>
          <w:spacing w:val="8"/>
        </w:rPr>
        <w:t>糖基化的抑制剂穿着曲妥珠单抗通过诱导细胞周期停滞和凋亡来协同增强了曲妥珠单抗对</w:t>
      </w:r>
      <w:r>
        <w:rPr>
          <w:rStyle w:val="any"/>
          <w:rFonts w:ascii="Times New Roman" w:eastAsia="Times New Roman" w:hAnsi="Times New Roman" w:cs="Times New Roman"/>
          <w:spacing w:val="8"/>
        </w:rPr>
        <w:t>HER2</w:t>
      </w:r>
      <w:r>
        <w:rPr>
          <w:rStyle w:val="any"/>
          <w:rFonts w:ascii="PMingLiU" w:eastAsia="PMingLiU" w:hAnsi="PMingLiU" w:cs="PMingLiU"/>
          <w:spacing w:val="8"/>
        </w:rPr>
        <w:t>过表达乳腺癌细胞的抗肿瘤活性。在</w:t>
      </w:r>
      <w:r>
        <w:rPr>
          <w:rStyle w:val="any"/>
          <w:rFonts w:ascii="Times New Roman" w:eastAsia="Times New Roman" w:hAnsi="Times New Roman" w:cs="Times New Roman"/>
          <w:spacing w:val="8"/>
        </w:rPr>
        <w:t>SKBR3</w:t>
      </w:r>
      <w:r>
        <w:rPr>
          <w:rStyle w:val="any"/>
          <w:rFonts w:ascii="PMingLiU" w:eastAsia="PMingLiU" w:hAnsi="PMingLiU" w:cs="PMingLiU"/>
          <w:spacing w:val="8"/>
        </w:rPr>
        <w:t>和</w:t>
      </w:r>
      <w:r>
        <w:rPr>
          <w:rStyle w:val="any"/>
          <w:rFonts w:ascii="Times New Roman" w:eastAsia="Times New Roman" w:hAnsi="Times New Roman" w:cs="Times New Roman"/>
          <w:spacing w:val="8"/>
        </w:rPr>
        <w:t>MCF-7/HER2</w:t>
      </w:r>
      <w:r>
        <w:rPr>
          <w:rStyle w:val="any"/>
          <w:rFonts w:ascii="PMingLiU" w:eastAsia="PMingLiU" w:hAnsi="PMingLiU" w:cs="PMingLiU"/>
          <w:spacing w:val="8"/>
        </w:rPr>
        <w:t>细胞中，在曲妥珠单抗中将衣霉素与曲妥珠单抗结合在一起，大大降低了</w:t>
      </w:r>
      <w:r>
        <w:rPr>
          <w:rStyle w:val="any"/>
          <w:rFonts w:ascii="Times New Roman" w:eastAsia="Times New Roman" w:hAnsi="Times New Roman" w:cs="Times New Roman"/>
          <w:spacing w:val="8"/>
        </w:rPr>
        <w:t>EGFR</w:t>
      </w:r>
      <w:r>
        <w:rPr>
          <w:rStyle w:val="any"/>
          <w:rFonts w:ascii="PMingLiU" w:eastAsia="PMingLiU" w:hAnsi="PMingLiU" w:cs="PMingLiU"/>
          <w:spacing w:val="8"/>
        </w:rPr>
        <w:t>家族的表达及其下降信号通路。肌霉素剂量依赖性地抑制了</w:t>
      </w:r>
      <w:r>
        <w:rPr>
          <w:rStyle w:val="any"/>
          <w:rFonts w:ascii="Times New Roman" w:eastAsia="Times New Roman" w:hAnsi="Times New Roman" w:cs="Times New Roman"/>
          <w:spacing w:val="8"/>
        </w:rPr>
        <w:t>SKBR3</w:t>
      </w:r>
      <w:r>
        <w:rPr>
          <w:rStyle w:val="any"/>
          <w:rFonts w:ascii="PMingLiU" w:eastAsia="PMingLiU" w:hAnsi="PMingLiU" w:cs="PMingLiU"/>
          <w:spacing w:val="8"/>
        </w:rPr>
        <w:t>异种移植物和</w:t>
      </w:r>
      <w:r>
        <w:rPr>
          <w:rStyle w:val="any"/>
          <w:rFonts w:ascii="Times New Roman" w:eastAsia="Times New Roman" w:hAnsi="Times New Roman" w:cs="Times New Roman"/>
          <w:spacing w:val="8"/>
        </w:rPr>
        <w:t>MCF-7/HER2</w:t>
      </w:r>
      <w:r>
        <w:rPr>
          <w:rStyle w:val="any"/>
          <w:rFonts w:ascii="PMingLiU" w:eastAsia="PMingLiU" w:hAnsi="PMingLiU" w:cs="PMingLiU"/>
          <w:spacing w:val="8"/>
        </w:rPr>
        <w:t>异种移植物的肿瘤生长。最佳的绝经绝缘霉素无诱导肝组织中的</w:t>
      </w:r>
      <w:r>
        <w:rPr>
          <w:rStyle w:val="any"/>
          <w:rFonts w:ascii="Times New Roman" w:eastAsia="Times New Roman" w:hAnsi="Times New Roman" w:cs="Times New Roman"/>
          <w:spacing w:val="8"/>
        </w:rPr>
        <w:t>ER</w:t>
      </w:r>
      <w:r>
        <w:rPr>
          <w:rStyle w:val="any"/>
          <w:rFonts w:ascii="PMingLiU" w:eastAsia="PMingLiU" w:hAnsi="PMingLiU" w:cs="PMingLiU"/>
          <w:spacing w:val="8"/>
        </w:rPr>
        <w:t>应激显著增加了曲妥珠单抗在</w:t>
      </w:r>
      <w:r>
        <w:rPr>
          <w:rStyle w:val="any"/>
          <w:rFonts w:ascii="Times New Roman" w:eastAsia="Times New Roman" w:hAnsi="Times New Roman" w:cs="Times New Roman"/>
          <w:spacing w:val="8"/>
        </w:rPr>
        <w:t>MCF-7/HER2</w:t>
      </w:r>
      <w:r>
        <w:rPr>
          <w:rStyle w:val="any"/>
          <w:rFonts w:ascii="PMingLiU" w:eastAsia="PMingLiU" w:hAnsi="PMingLiU" w:cs="PMingLiU"/>
          <w:spacing w:val="8"/>
        </w:rPr>
        <w:t>异种移植物中的抗肿瘤作用。曲妥珠单抗与</w:t>
      </w:r>
      <w:r>
        <w:rPr>
          <w:rStyle w:val="any"/>
          <w:rFonts w:ascii="Times New Roman" w:eastAsia="Times New Roman" w:hAnsi="Times New Roman" w:cs="Times New Roman"/>
          <w:spacing w:val="8"/>
        </w:rPr>
        <w:t>n-</w:t>
      </w:r>
      <w:r>
        <w:rPr>
          <w:rStyle w:val="any"/>
          <w:rFonts w:ascii="PMingLiU" w:eastAsia="PMingLiU" w:hAnsi="PMingLiU" w:cs="PMingLiU"/>
          <w:spacing w:val="8"/>
        </w:rPr>
        <w:t>糖基化抑制剂女霉素的组合可能是提高曲妥珠单抗临床疗效的有前途的方法。</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3953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705716" name=""/>
                    <pic:cNvPicPr>
                      <a:picLocks noChangeAspect="1"/>
                    </pic:cNvPicPr>
                  </pic:nvPicPr>
                  <pic:blipFill>
                    <a:blip xmlns:r="http://schemas.openxmlformats.org/officeDocument/2006/relationships" r:embed="rId9"/>
                    <a:stretch>
                      <a:fillRect/>
                    </a:stretch>
                  </pic:blipFill>
                  <pic:spPr>
                    <a:xfrm>
                      <a:off x="0" y="0"/>
                      <a:ext cx="5486400" cy="293953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本研究获得以下基金支持：</w:t>
      </w:r>
      <w:r>
        <w:rPr>
          <w:rStyle w:val="any"/>
          <w:rFonts w:ascii="PMingLiU" w:eastAsia="PMingLiU" w:hAnsi="PMingLiU" w:cs="PMingLiU"/>
          <w:spacing w:val="8"/>
        </w:rPr>
        <w:t>国家自然科学基金项目</w:t>
      </w:r>
      <w:r>
        <w:rPr>
          <w:rStyle w:val="any"/>
          <w:rFonts w:ascii="Times New Roman" w:eastAsia="Times New Roman" w:hAnsi="Times New Roman" w:cs="Times New Roman"/>
          <w:spacing w:val="8"/>
        </w:rPr>
        <w:t>[81272208]</w:t>
      </w:r>
      <w:r>
        <w:rPr>
          <w:rStyle w:val="any"/>
          <w:rFonts w:ascii="PMingLiU" w:eastAsia="PMingLiU" w:hAnsi="PMingLiU" w:cs="PMingLiU"/>
          <w:spacing w:val="8"/>
        </w:rPr>
        <w:t>；山东省自然科学基金项目</w:t>
      </w:r>
      <w:r>
        <w:rPr>
          <w:rStyle w:val="any"/>
          <w:rFonts w:ascii="Times New Roman" w:eastAsia="Times New Roman" w:hAnsi="Times New Roman" w:cs="Times New Roman"/>
          <w:spacing w:val="8"/>
        </w:rPr>
        <w:t>[ZR2009CM046]</w:t>
      </w:r>
      <w:r>
        <w:rPr>
          <w:rStyle w:val="any"/>
          <w:rFonts w:ascii="PMingLiU" w:eastAsia="PMingLiU" w:hAnsi="PMingLiU" w:cs="PMingLiU"/>
          <w:spacing w:val="8"/>
        </w:rPr>
        <w:t>；山东省科技发展基金项目</w:t>
      </w:r>
      <w:r>
        <w:rPr>
          <w:rStyle w:val="any"/>
          <w:rFonts w:ascii="Times New Roman" w:eastAsia="Times New Roman" w:hAnsi="Times New Roman" w:cs="Times New Roman"/>
          <w:spacing w:val="8"/>
        </w:rPr>
        <w:t>[2010G0020210]</w:t>
      </w:r>
      <w:r>
        <w:rPr>
          <w:rStyle w:val="any"/>
          <w:rFonts w:ascii="PMingLiU" w:eastAsia="PMingLiU" w:hAnsi="PMingLiU" w:cs="PMingLiU"/>
          <w:spacing w:val="8"/>
        </w:rPr>
        <w:t>；济南市高校科研院所创新计划项目</w:t>
      </w:r>
      <w:r>
        <w:rPr>
          <w:rStyle w:val="any"/>
          <w:rFonts w:ascii="Times New Roman" w:eastAsia="Times New Roman" w:hAnsi="Times New Roman" w:cs="Times New Roman"/>
          <w:spacing w:val="8"/>
        </w:rPr>
        <w:t>[201112002]</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w:t>
      </w:r>
      <w:r>
        <w:rPr>
          <w:rStyle w:val="any"/>
          <w:rFonts w:ascii="Times New Roman" w:eastAsia="Times New Roman" w:hAnsi="Times New Roman" w:cs="Times New Roman"/>
          <w:spacing w:val="8"/>
        </w:rPr>
        <w:t>Yikang Shi</w:t>
      </w:r>
      <w:r>
        <w:rPr>
          <w:rStyle w:val="any"/>
          <w:rFonts w:ascii="PMingLiU" w:eastAsia="PMingLiU" w:hAnsi="PMingLiU" w:cs="PMingLiU"/>
          <w:spacing w:val="8"/>
        </w:rPr>
        <w:t>（音译：师以康），疑为</w:t>
      </w:r>
      <w:r>
        <w:rPr>
          <w:rStyle w:val="any"/>
          <w:rFonts w:ascii="PMingLiU" w:eastAsia="PMingLiU" w:hAnsi="PMingLiU" w:cs="PMingLiU"/>
          <w:spacing w:val="8"/>
        </w:rPr>
        <w:t>山东大学药学院国家糖工程研究中心研究员。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https://pubpeer.com/publications/0AE038F08ADCDC932BDDE29BB83A48#0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https://www.oncotarget.com/article/5334/text/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560&amp;idx=5&amp;sn=db4af1d728abcc6fd3efb2fb178cb07c"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