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伪造数据？北京大学化学与分子工程学院国家杰青</w:t>
        </w:r>
        <w:r>
          <w:rPr>
            <w:rStyle w:val="a"/>
            <w:rFonts w:ascii="Times New Roman" w:eastAsia="Times New Roman" w:hAnsi="Times New Roman" w:cs="Times New Roman"/>
            <w:b w:val="0"/>
            <w:bCs w:val="0"/>
            <w:spacing w:val="8"/>
          </w:rPr>
          <w:t>Guo Xuefeng</w:t>
        </w:r>
        <w:r>
          <w:rPr>
            <w:rStyle w:val="a"/>
            <w:rFonts w:ascii="PMingLiU" w:eastAsia="PMingLiU" w:hAnsi="PMingLiU" w:cs="PMingLiU"/>
            <w:b w:val="0"/>
            <w:bCs w:val="0"/>
            <w:spacing w:val="8"/>
          </w:rPr>
          <w:t>（音译：郭雪峰）团队论文被质疑，背后有国重点项目基金支持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2025-04-14 21:42:00</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889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82456" name=""/>
                    <pic:cNvPicPr>
                      <a:picLocks noChangeAspect="1"/>
                    </pic:cNvPicPr>
                  </pic:nvPicPr>
                  <pic:blipFill>
                    <a:blip xmlns:r="http://schemas.openxmlformats.org/officeDocument/2006/relationships" r:embed="rId6"/>
                    <a:stretch>
                      <a:fillRect/>
                    </a:stretch>
                  </pic:blipFill>
                  <pic:spPr>
                    <a:xfrm>
                      <a:off x="0" y="0"/>
                      <a:ext cx="5486400" cy="411889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Real-time monitoring of reaction stereochemistry through single-molecule observations of chirality-induced spin selectivity</w:t>
      </w:r>
      <w:r>
        <w:rPr>
          <w:rStyle w:val="any"/>
          <w:rFonts w:ascii="PMingLiU" w:eastAsia="PMingLiU" w:hAnsi="PMingLiU" w:cs="PMingLiU"/>
          <w:spacing w:val="8"/>
        </w:rPr>
        <w:t>（通过手性诱导自旋选择性的单分子观测实时监测反应立体化学）的论文在《</w:t>
      </w:r>
      <w:r>
        <w:rPr>
          <w:rStyle w:val="any"/>
          <w:rFonts w:ascii="Times New Roman" w:eastAsia="Times New Roman" w:hAnsi="Times New Roman" w:cs="Times New Roman"/>
          <w:spacing w:val="8"/>
        </w:rPr>
        <w:t>Nature chemistry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10.1038/S41557-023-01212-2</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Jan M. Van Ruitenbeek</w:t>
      </w:r>
      <w:r>
        <w:rPr>
          <w:rStyle w:val="any"/>
          <w:rFonts w:ascii="PMingLiU" w:eastAsia="PMingLiU" w:hAnsi="PMingLiU" w:cs="PMingLiU"/>
          <w:spacing w:val="8"/>
        </w:rPr>
        <w:t>对该论文提出质疑，认为</w:t>
      </w:r>
      <w:r>
        <w:rPr>
          <w:rStyle w:val="any"/>
          <w:rFonts w:ascii="PMingLiU" w:eastAsia="PMingLiU" w:hAnsi="PMingLiU" w:cs="PMingLiU"/>
          <w:spacing w:val="8"/>
        </w:rPr>
        <w:t>有数据伪造的嫌疑。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65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089941" name=""/>
                    <pic:cNvPicPr>
                      <a:picLocks noChangeAspect="1"/>
                    </pic:cNvPicPr>
                  </pic:nvPicPr>
                  <pic:blipFill>
                    <a:blip xmlns:r="http://schemas.openxmlformats.org/officeDocument/2006/relationships" r:embed="rId7"/>
                    <a:stretch>
                      <a:fillRect/>
                    </a:stretch>
                  </pic:blipFill>
                  <pic:spPr>
                    <a:xfrm>
                      <a:off x="0" y="0"/>
                      <a:ext cx="5486400" cy="4465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立体化学在有机合成，生物催化和物理过程中具有至关重要的作用。原位手性识别和不对称合成是非平凡的任务，尤其是对于单分子系统。然而，超越了大量分子的手性表征（不可避免地导致合奏平均）对于阐明分子的手性质引起的不同特性至关重要。在这里，我们报告了对迈克尔添加期间手性变化的直接监测，然后在单个分子中进行质子转移和酮</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烯醇互变异。利用手性诱导的自旋选择性效应，通过单分子连接的连续电流测量值揭示了反应过程中原位性手性变化。高灵敏度水平的手性识别为研究对称性反应的研究提供了有希望的工具，并阐明了手性诱导的自旋选择性效应本身的起源。</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9428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957616" name=""/>
                    <pic:cNvPicPr>
                      <a:picLocks noChangeAspect="1"/>
                    </pic:cNvPicPr>
                  </pic:nvPicPr>
                  <pic:blipFill>
                    <a:blip xmlns:r="http://schemas.openxmlformats.org/officeDocument/2006/relationships" r:embed="rId8"/>
                    <a:stretch>
                      <a:fillRect/>
                    </a:stretch>
                  </pic:blipFill>
                  <pic:spPr>
                    <a:xfrm>
                      <a:off x="0" y="0"/>
                      <a:ext cx="5486400" cy="35942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国家重点</w:t>
      </w:r>
      <w:r>
        <w:rPr>
          <w:rStyle w:val="any"/>
          <w:rFonts w:ascii="Times New Roman" w:eastAsia="Times New Roman" w:hAnsi="Times New Roman" w:cs="Times New Roman"/>
          <w:spacing w:val="8"/>
        </w:rPr>
        <w:t>R&amp;D</w:t>
      </w:r>
      <w:r>
        <w:rPr>
          <w:rStyle w:val="any"/>
          <w:rFonts w:ascii="PMingLiU" w:eastAsia="PMingLiU" w:hAnsi="PMingLiU" w:cs="PMingLiU"/>
          <w:spacing w:val="8"/>
        </w:rPr>
        <w:t>项目</w:t>
      </w:r>
      <w:r>
        <w:rPr>
          <w:rStyle w:val="any"/>
          <w:rFonts w:ascii="Times New Roman" w:eastAsia="Times New Roman" w:hAnsi="Times New Roman" w:cs="Times New Roman"/>
          <w:spacing w:val="8"/>
        </w:rPr>
        <w:t>[2022YFE0128700</w:t>
      </w:r>
      <w:r>
        <w:rPr>
          <w:rStyle w:val="any"/>
          <w:rFonts w:ascii="PMingLiU" w:eastAsia="PMingLiU" w:hAnsi="PMingLiU" w:cs="PMingLiU"/>
          <w:spacing w:val="8"/>
        </w:rPr>
        <w:t>，</w:t>
      </w:r>
      <w:r>
        <w:rPr>
          <w:rStyle w:val="any"/>
          <w:rFonts w:ascii="Times New Roman" w:eastAsia="Times New Roman" w:hAnsi="Times New Roman" w:cs="Times New Roman"/>
          <w:spacing w:val="8"/>
        </w:rPr>
        <w:t>2017YFA0204901</w:t>
      </w:r>
      <w:r>
        <w:rPr>
          <w:rStyle w:val="any"/>
          <w:rFonts w:ascii="PMingLiU" w:eastAsia="PMingLiU" w:hAnsi="PMingLiU" w:cs="PMingLiU"/>
          <w:spacing w:val="8"/>
        </w:rPr>
        <w:t>，</w:t>
      </w:r>
      <w:r>
        <w:rPr>
          <w:rStyle w:val="any"/>
          <w:rFonts w:ascii="Times New Roman" w:eastAsia="Times New Roman" w:hAnsi="Times New Roman" w:cs="Times New Roman"/>
          <w:spacing w:val="8"/>
        </w:rPr>
        <w:t>2021 yfa 1200101]</w:t>
      </w:r>
      <w:r>
        <w:rPr>
          <w:rStyle w:val="any"/>
          <w:rFonts w:ascii="PMingLiU" w:eastAsia="PMingLiU" w:hAnsi="PMingLiU" w:cs="PMingLiU"/>
          <w:spacing w:val="8"/>
        </w:rPr>
        <w:t>；国家自然科学基金委员会</w:t>
      </w:r>
      <w:r>
        <w:rPr>
          <w:rStyle w:val="any"/>
          <w:rFonts w:ascii="Times New Roman" w:eastAsia="Times New Roman" w:hAnsi="Times New Roman" w:cs="Times New Roman"/>
          <w:spacing w:val="8"/>
        </w:rPr>
        <w:t>[22150013</w:t>
      </w:r>
      <w:r>
        <w:rPr>
          <w:rStyle w:val="any"/>
          <w:rFonts w:ascii="PMingLiU" w:eastAsia="PMingLiU" w:hAnsi="PMingLiU" w:cs="PMingLiU"/>
          <w:spacing w:val="8"/>
        </w:rPr>
        <w:t>，</w:t>
      </w:r>
      <w:r>
        <w:rPr>
          <w:rStyle w:val="any"/>
          <w:rFonts w:ascii="Times New Roman" w:eastAsia="Times New Roman" w:hAnsi="Times New Roman" w:cs="Times New Roman"/>
          <w:spacing w:val="8"/>
        </w:rPr>
        <w:t>22173050</w:t>
      </w:r>
      <w:r>
        <w:rPr>
          <w:rStyle w:val="any"/>
          <w:rFonts w:ascii="PMingLiU" w:eastAsia="PMingLiU" w:hAnsi="PMingLiU" w:cs="PMingLiU"/>
          <w:spacing w:val="8"/>
        </w:rPr>
        <w:t>，</w:t>
      </w:r>
      <w:r>
        <w:rPr>
          <w:rStyle w:val="any"/>
          <w:rFonts w:ascii="Times New Roman" w:eastAsia="Times New Roman" w:hAnsi="Times New Roman" w:cs="Times New Roman"/>
          <w:spacing w:val="8"/>
        </w:rPr>
        <w:t>21727806</w:t>
      </w:r>
      <w:r>
        <w:rPr>
          <w:rStyle w:val="any"/>
          <w:rFonts w:ascii="PMingLiU" w:eastAsia="PMingLiU" w:hAnsi="PMingLiU" w:cs="PMingLiU"/>
          <w:spacing w:val="8"/>
        </w:rPr>
        <w:t>，</w:t>
      </w:r>
      <w:r>
        <w:rPr>
          <w:rStyle w:val="any"/>
          <w:rFonts w:ascii="Times New Roman" w:eastAsia="Times New Roman" w:hAnsi="Times New Roman" w:cs="Times New Roman"/>
          <w:spacing w:val="8"/>
        </w:rPr>
        <w:t>21933001]</w:t>
      </w:r>
      <w:r>
        <w:rPr>
          <w:rStyle w:val="any"/>
          <w:rFonts w:ascii="PMingLiU" w:eastAsia="PMingLiU" w:hAnsi="PMingLiU" w:cs="PMingLiU"/>
          <w:spacing w:val="8"/>
        </w:rPr>
        <w:t>；腾讯基金会；北京市自然科学基金</w:t>
      </w:r>
      <w:r>
        <w:rPr>
          <w:rStyle w:val="any"/>
          <w:rFonts w:ascii="Times New Roman" w:eastAsia="Times New Roman" w:hAnsi="Times New Roman" w:cs="Times New Roman"/>
          <w:spacing w:val="8"/>
        </w:rPr>
        <w:t>[2222009]</w:t>
      </w:r>
      <w:r>
        <w:rPr>
          <w:rStyle w:val="any"/>
          <w:rFonts w:ascii="PMingLiU" w:eastAsia="PMingLiU" w:hAnsi="PMingLiU" w:cs="PMingLiU"/>
          <w:spacing w:val="8"/>
        </w:rPr>
        <w:t>；南开大学新有机物前沿科学中心</w:t>
      </w:r>
      <w:r>
        <w:rPr>
          <w:rStyle w:val="any"/>
          <w:rFonts w:ascii="Times New Roman" w:eastAsia="Times New Roman" w:hAnsi="Times New Roman" w:cs="Times New Roman"/>
          <w:spacing w:val="8"/>
        </w:rPr>
        <w:t>[63181206]</w:t>
      </w:r>
      <w:r>
        <w:rPr>
          <w:rStyle w:val="any"/>
          <w:rFonts w:ascii="PMingLiU" w:eastAsia="PMingLiU" w:hAnsi="PMingLiU" w:cs="PMingLiU"/>
          <w:spacing w:val="8"/>
        </w:rPr>
        <w:t>；以色列科学基金会</w:t>
      </w:r>
      <w:r>
        <w:rPr>
          <w:rStyle w:val="any"/>
          <w:rFonts w:ascii="Times New Roman" w:eastAsia="Times New Roman" w:hAnsi="Times New Roman" w:cs="Times New Roman"/>
          <w:spacing w:val="8"/>
        </w:rPr>
        <w:t>[1360/17]</w:t>
      </w:r>
      <w:r>
        <w:rPr>
          <w:rStyle w:val="any"/>
          <w:rFonts w:ascii="PMingLiU" w:eastAsia="PMingLiU" w:hAnsi="PMingLiU" w:cs="PMingLiU"/>
          <w:spacing w:val="8"/>
        </w:rPr>
        <w:t>；北京大学生命科学中心高性能计算平台。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通讯作者之一：</w:t>
      </w:r>
      <w:r>
        <w:rPr>
          <w:rStyle w:val="any"/>
          <w:rFonts w:ascii="Times New Roman" w:eastAsia="Times New Roman" w:hAnsi="Times New Roman" w:cs="Times New Roman"/>
          <w:spacing w:val="8"/>
        </w:rPr>
        <w:t>Guo Xuefeng</w:t>
      </w:r>
      <w:r>
        <w:rPr>
          <w:rStyle w:val="any"/>
          <w:rFonts w:ascii="PMingLiU" w:eastAsia="PMingLiU" w:hAnsi="PMingLiU" w:cs="PMingLiU"/>
          <w:spacing w:val="8"/>
        </w:rPr>
        <w:t>（音译：</w:t>
      </w:r>
      <w:r>
        <w:rPr>
          <w:rStyle w:val="any"/>
          <w:rFonts w:ascii="PMingLiU" w:eastAsia="PMingLiU" w:hAnsi="PMingLiU" w:cs="PMingLiU"/>
          <w:spacing w:val="8"/>
        </w:rPr>
        <w:t>郭雪峰），疑为</w:t>
      </w:r>
      <w:r>
        <w:rPr>
          <w:rStyle w:val="any"/>
          <w:rFonts w:ascii="PMingLiU" w:eastAsia="PMingLiU" w:hAnsi="PMingLiU" w:cs="PMingLiU"/>
          <w:spacing w:val="8"/>
        </w:rPr>
        <w:t>北京大学化学与分子工程学院教授，</w:t>
      </w:r>
      <w:r>
        <w:rPr>
          <w:rStyle w:val="any"/>
          <w:rFonts w:ascii="PMingLiU" w:eastAsia="PMingLiU" w:hAnsi="PMingLiU" w:cs="PMingLiU"/>
          <w:spacing w:val="8"/>
        </w:rPr>
        <w:t>北京大学化学与分子工程学院教授，</w:t>
      </w:r>
      <w:r>
        <w:rPr>
          <w:rStyle w:val="any"/>
          <w:rFonts w:ascii="Times New Roman" w:eastAsia="Times New Roman" w:hAnsi="Times New Roman" w:cs="Times New Roman"/>
          <w:spacing w:val="8"/>
        </w:rPr>
        <w:t>2012</w:t>
      </w:r>
      <w:r>
        <w:rPr>
          <w:rStyle w:val="any"/>
          <w:rFonts w:ascii="PMingLiU" w:eastAsia="PMingLiU" w:hAnsi="PMingLiU" w:cs="PMingLiU"/>
          <w:spacing w:val="8"/>
        </w:rPr>
        <w:t>年获国家杰出青年科学基金资助；入选</w:t>
      </w:r>
      <w:r>
        <w:rPr>
          <w:rStyle w:val="any"/>
          <w:rFonts w:ascii="Times New Roman" w:eastAsia="Times New Roman" w:hAnsi="Times New Roman" w:cs="Times New Roman"/>
          <w:spacing w:val="8"/>
        </w:rPr>
        <w:t>2015</w:t>
      </w:r>
      <w:r>
        <w:rPr>
          <w:rStyle w:val="any"/>
          <w:rFonts w:ascii="PMingLiU" w:eastAsia="PMingLiU" w:hAnsi="PMingLiU" w:cs="PMingLiU"/>
          <w:spacing w:val="8"/>
        </w:rPr>
        <w:t>年度科技部中青年科技创新领军人才；入选</w:t>
      </w:r>
      <w:r>
        <w:rPr>
          <w:rStyle w:val="any"/>
          <w:rFonts w:ascii="Times New Roman" w:eastAsia="Times New Roman" w:hAnsi="Times New Roman" w:cs="Times New Roman"/>
          <w:spacing w:val="8"/>
        </w:rPr>
        <w:t>2019“</w:t>
      </w:r>
      <w:r>
        <w:rPr>
          <w:rStyle w:val="any"/>
          <w:rFonts w:ascii="PMingLiU" w:eastAsia="PMingLiU" w:hAnsi="PMingLiU" w:cs="PMingLiU"/>
          <w:spacing w:val="8"/>
        </w:rPr>
        <w:t>科学探索奖</w:t>
      </w:r>
      <w:r>
        <w:rPr>
          <w:rStyle w:val="any"/>
          <w:rFonts w:ascii="Times New Roman" w:eastAsia="Times New Roman" w:hAnsi="Times New Roman" w:cs="Times New Roman"/>
          <w:spacing w:val="8"/>
        </w:rPr>
        <w:t>”50</w:t>
      </w:r>
      <w:r>
        <w:rPr>
          <w:rStyle w:val="any"/>
          <w:rFonts w:ascii="PMingLiU" w:eastAsia="PMingLiU" w:hAnsi="PMingLiU" w:cs="PMingLiU"/>
          <w:spacing w:val="8"/>
        </w:rPr>
        <w:t>位获奖者。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https://pubpeer.com/publications/8F87C4D788CEE31E4275B4F0ED565A#0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https://idp.nature.com/authorize?response_type=cookie&amp;client_id=grover&amp;redirect_uri=https%3A%2F%2Fwww.nature.com%2Farticles%2Fs41557-023-01212-2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560&amp;idx=1&amp;sn=216a09ef8dd20dddc3024aa20f78729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