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刚发表就被质疑？南京医科大学基础医学院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Juxue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（李聚学）团队论文被质疑数据有问题，作者承认提交错误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391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493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The ARC&lt;sup&gt;CRABP1&lt;/sup&gt; neurons play a crucial role in the regulation of energy homeostasis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ARCCRABP1</w:t>
      </w:r>
      <w:r>
        <w:rPr>
          <w:rStyle w:val="any"/>
          <w:rFonts w:ascii="PMingLiU" w:eastAsia="PMingLiU" w:hAnsi="PMingLiU" w:cs="PMingLiU"/>
          <w:spacing w:val="8"/>
        </w:rPr>
        <w:t>神经元在能量稳态的调节中起着至关重要的作用）的论文在《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10.1038/s41467-025-57411-7</w:t>
      </w:r>
      <w:r>
        <w:rPr>
          <w:rStyle w:val="any"/>
          <w:rFonts w:ascii="PMingLiU" w:eastAsia="PMingLiU" w:hAnsi="PMingLiU" w:cs="PMingLiU"/>
          <w:spacing w:val="8"/>
        </w:rPr>
        <w:t>。发表当月，在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对该论文提出质疑。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32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293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Glyphis substriatula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作者利用</w:t>
      </w:r>
      <w:r>
        <w:rPr>
          <w:rStyle w:val="any"/>
          <w:rFonts w:ascii="Times New Roman" w:eastAsia="Times New Roman" w:hAnsi="Times New Roman" w:cs="Times New Roman"/>
          <w:spacing w:val="8"/>
        </w:rPr>
        <w:t>Cre</w:t>
      </w:r>
      <w:r>
        <w:rPr>
          <w:rStyle w:val="any"/>
          <w:rFonts w:ascii="PMingLiU" w:eastAsia="PMingLiU" w:hAnsi="PMingLiU" w:cs="PMingLiU"/>
          <w:spacing w:val="8"/>
        </w:rPr>
        <w:t>依赖的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方法诱导</w:t>
      </w:r>
      <w:r>
        <w:rPr>
          <w:rStyle w:val="any"/>
          <w:rFonts w:ascii="Times New Roman" w:eastAsia="Times New Roman" w:hAnsi="Times New Roman" w:cs="Times New Roman"/>
          <w:spacing w:val="8"/>
        </w:rPr>
        <w:t>Crabp1-Cre</w:t>
      </w:r>
      <w:r>
        <w:rPr>
          <w:rStyle w:val="any"/>
          <w:rFonts w:ascii="PMingLiU" w:eastAsia="PMingLiU" w:hAnsi="PMingLiU" w:cs="PMingLiU"/>
          <w:spacing w:val="8"/>
        </w:rPr>
        <w:t>细胞凋亡。图</w:t>
      </w:r>
      <w:r>
        <w:rPr>
          <w:rStyle w:val="any"/>
          <w:rFonts w:ascii="Times New Roman" w:eastAsia="Times New Roman" w:hAnsi="Times New Roman" w:cs="Times New Roman"/>
          <w:spacing w:val="8"/>
        </w:rPr>
        <w:t>2b</w:t>
      </w:r>
      <w:r>
        <w:rPr>
          <w:rStyle w:val="any"/>
          <w:rFonts w:ascii="PMingLiU" w:eastAsia="PMingLiU" w:hAnsi="PMingLiU" w:cs="PMingLiU"/>
          <w:spacing w:val="8"/>
        </w:rPr>
        <w:t>验证了这种策略，证明了在</w:t>
      </w:r>
      <w:r>
        <w:rPr>
          <w:rStyle w:val="any"/>
          <w:rFonts w:ascii="Times New Roman" w:eastAsia="Times New Roman" w:hAnsi="Times New Roman" w:cs="Times New Roman"/>
          <w:spacing w:val="8"/>
        </w:rPr>
        <w:t>AAV-DIO-</w:t>
      </w:r>
      <w:r>
        <w:rPr>
          <w:rStyle w:val="any"/>
          <w:rFonts w:ascii="PMingLiU" w:eastAsia="PMingLiU" w:hAnsi="PMingLiU" w:cs="PMingLiU"/>
          <w:spacing w:val="8"/>
        </w:rPr>
        <w:t>胱天蛋白酶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注射小鼠的</w:t>
      </w:r>
      <w:r>
        <w:rPr>
          <w:rStyle w:val="any"/>
          <w:rFonts w:ascii="Times New Roman" w:eastAsia="Times New Roman" w:hAnsi="Times New Roman" w:cs="Times New Roman"/>
          <w:spacing w:val="8"/>
        </w:rPr>
        <w:t>ARC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mCherry</w:t>
      </w:r>
      <w:r>
        <w:rPr>
          <w:rStyle w:val="any"/>
          <w:rFonts w:ascii="PMingLiU" w:eastAsia="PMingLiU" w:hAnsi="PMingLiU" w:cs="PMingLiU"/>
          <w:spacing w:val="8"/>
        </w:rPr>
        <w:t>表达的缺失。然而，左下角的两个面板没有显示荧光背景，其中一个面板似乎缺乏可见的脑组织。作者能澄清这一点吗？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原始图像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814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179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增强图像</w:t>
      </w:r>
      <w:r>
        <w:rPr>
          <w:rStyle w:val="any"/>
          <w:rFonts w:ascii="Times New Roman" w:eastAsia="Times New Roman" w:hAnsi="Times New Roman" w:cs="Times New Roman"/>
          <w:spacing w:val="8"/>
        </w:rPr>
        <w:t>: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66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635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补充图</w:t>
      </w:r>
      <w:r>
        <w:rPr>
          <w:rStyle w:val="any"/>
          <w:rFonts w:ascii="Times New Roman" w:eastAsia="Times New Roman" w:hAnsi="Times New Roman" w:cs="Times New Roman"/>
          <w:spacing w:val="8"/>
        </w:rPr>
        <w:t>1a: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评估不同组织中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Crabp1</w:t>
      </w:r>
      <w:r>
        <w:rPr>
          <w:rStyle w:val="any"/>
          <w:rFonts w:ascii="PMingLiU" w:eastAsia="PMingLiU" w:hAnsi="PMingLiU" w:cs="PMingLiU"/>
          <w:spacing w:val="8"/>
        </w:rPr>
        <w:t>的表达水平。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水平相当。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61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6998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我们已经重新检查了我们的数据，并确认了这一错误。我们在第一次提交中提供的数据是正确的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见图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。然而，在第一次修订的过程中，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日志要求将所有条形数据更改为点状条形图。在从</w:t>
      </w:r>
      <w:r>
        <w:rPr>
          <w:rStyle w:val="any"/>
          <w:rFonts w:ascii="Times New Roman" w:eastAsia="Times New Roman" w:hAnsi="Times New Roman" w:cs="Times New Roman"/>
          <w:spacing w:val="8"/>
        </w:rPr>
        <w:t>excel</w:t>
      </w:r>
      <w:r>
        <w:rPr>
          <w:rStyle w:val="any"/>
          <w:rFonts w:ascii="PMingLiU" w:eastAsia="PMingLiU" w:hAnsi="PMingLiU" w:cs="PMingLiU"/>
          <w:spacing w:val="8"/>
        </w:rPr>
        <w:t>复制数据到</w:t>
      </w:r>
      <w:r>
        <w:rPr>
          <w:rStyle w:val="any"/>
          <w:rFonts w:ascii="Times New Roman" w:eastAsia="Times New Roman" w:hAnsi="Times New Roman" w:cs="Times New Roman"/>
          <w:spacing w:val="8"/>
        </w:rPr>
        <w:t>Graphpad</w:t>
      </w:r>
      <w:r>
        <w:rPr>
          <w:rStyle w:val="any"/>
          <w:rFonts w:ascii="PMingLiU" w:eastAsia="PMingLiU" w:hAnsi="PMingLiU" w:cs="PMingLiU"/>
          <w:spacing w:val="8"/>
        </w:rPr>
        <w:t>的过程中，</w:t>
      </w:r>
      <w:r>
        <w:rPr>
          <w:rStyle w:val="any"/>
          <w:rFonts w:ascii="Times New Roman" w:eastAsia="Times New Roman" w:hAnsi="Times New Roman" w:cs="Times New Roman"/>
          <w:spacing w:val="8"/>
        </w:rPr>
        <w:t>WAT</w:t>
      </w:r>
      <w:r>
        <w:rPr>
          <w:rStyle w:val="any"/>
          <w:rFonts w:ascii="PMingLiU" w:eastAsia="PMingLiU" w:hAnsi="PMingLiU" w:cs="PMingLiU"/>
          <w:spacing w:val="8"/>
        </w:rPr>
        <w:t>的数据复制了两次，</w:t>
      </w:r>
      <w:r>
        <w:rPr>
          <w:rStyle w:val="any"/>
          <w:rFonts w:ascii="Times New Roman" w:eastAsia="Times New Roman" w:hAnsi="Times New Roman" w:cs="Times New Roman"/>
          <w:spacing w:val="8"/>
        </w:rPr>
        <w:t>BAT</w:t>
      </w:r>
      <w:r>
        <w:rPr>
          <w:rStyle w:val="any"/>
          <w:rFonts w:ascii="PMingLiU" w:eastAsia="PMingLiU" w:hAnsi="PMingLiU" w:cs="PMingLiU"/>
          <w:spacing w:val="8"/>
        </w:rPr>
        <w:t>的数据重复。</w:t>
      </w:r>
      <w:r>
        <w:rPr>
          <w:rStyle w:val="any"/>
          <w:rFonts w:ascii="Times New Roman" w:eastAsia="Times New Roman" w:hAnsi="Times New Roman" w:cs="Times New Roman"/>
          <w:spacing w:val="8"/>
        </w:rPr>
        <w:t>NC</w:t>
      </w:r>
      <w:r>
        <w:rPr>
          <w:rStyle w:val="any"/>
          <w:rFonts w:ascii="PMingLiU" w:eastAsia="PMingLiU" w:hAnsi="PMingLiU" w:cs="PMingLiU"/>
          <w:spacing w:val="8"/>
        </w:rPr>
        <w:t>期刊和审稿人应该仍然拥有我们第一次提交的正确数据。这个错误不影响文章中的任何结论。如有必要，我们可以对日志提出修改意见。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520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802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国家重点研发计划非传染性慢性病专项、国家自然科学基金、中国青年千人计划、南京医科大学启动基金等多项资助，还获得了江苏省创新人才、创新创业团队计划、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科技创新</w:t>
      </w:r>
      <w:r>
        <w:rPr>
          <w:rStyle w:val="any"/>
          <w:rFonts w:ascii="Times New Roman" w:eastAsia="Times New Roman" w:hAnsi="Times New Roman" w:cs="Times New Roman"/>
          <w:spacing w:val="8"/>
        </w:rPr>
        <w:t>2030</w:t>
      </w:r>
      <w:r>
        <w:rPr>
          <w:rStyle w:val="any"/>
          <w:rFonts w:ascii="PMingLiU" w:eastAsia="PMingLiU" w:hAnsi="PMingLiU" w:cs="PMingLiU"/>
          <w:spacing w:val="8"/>
        </w:rPr>
        <w:t>重大项目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Juxue Li</w:t>
      </w:r>
      <w:r>
        <w:rPr>
          <w:rStyle w:val="any"/>
          <w:rFonts w:ascii="PMingLiU" w:eastAsia="PMingLiU" w:hAnsi="PMingLiU" w:cs="PMingLiU"/>
          <w:spacing w:val="8"/>
        </w:rPr>
        <w:t>（李聚学），疑为</w:t>
      </w:r>
      <w:r>
        <w:rPr>
          <w:rStyle w:val="any"/>
          <w:rFonts w:ascii="PMingLiU" w:eastAsia="PMingLiU" w:hAnsi="PMingLiU" w:cs="PMingLiU"/>
          <w:spacing w:val="8"/>
        </w:rPr>
        <w:t>南京医科大学基础医学院教授，理学博士，博士生</w:t>
      </w:r>
      <w:r>
        <w:rPr>
          <w:rStyle w:val="any"/>
          <w:rFonts w:ascii="Times New Roman" w:eastAsia="Times New Roman" w:hAnsi="Times New Roman" w:cs="Times New Roman"/>
          <w:spacing w:val="8"/>
        </w:rPr>
        <w:t>(</w:t>
      </w:r>
      <w:r>
        <w:rPr>
          <w:rStyle w:val="any"/>
          <w:rFonts w:ascii="PMingLiU" w:eastAsia="PMingLiU" w:hAnsi="PMingLiU" w:cs="PMingLiU"/>
          <w:spacing w:val="8"/>
        </w:rPr>
        <w:t>硕士生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导师。国家级重大人才工程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类青年项目入选者，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spacing w:val="8"/>
        </w:rPr>
        <w:t>年江苏省双创人才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https://pubpeer.com/publications/C574624250BED01A5486301A802BC4#1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https://www.nature.com/articles/s41467-025-57411-7?utm_source=other&amp;utm_medium=other&amp;utm_content=null&amp;utm_campaign=JRCN_4_LW01_CN_CNKI?utm_source=cnki&amp;utm_medium=affiliate&amp;utm_content=meta&amp;utm_campaign=DDCN_1_GL01_metadata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2&amp;sn=620115d618d5e2e0b921130dd7ea70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