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开始倒查职称业绩造假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2025-04-17 19:34:10</w:t>
      </w:r>
      <w:r>
        <w:rPr>
          <w:rStyle w:val="richmediametalistem"/>
          <w:rFonts w:ascii="PMingLiU" w:eastAsia="PMingLiU" w:hAnsi="PMingLiU" w:cs="PMingLiU"/>
          <w:color w:val="A5A5A5"/>
          <w:spacing w:val="8"/>
          <w:sz w:val="23"/>
          <w:szCs w:val="23"/>
        </w:rPr>
        <w:t>中国香港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3210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618109" name=""/>
                    <pic:cNvPicPr>
                      <a:picLocks noChangeAspect="1"/>
                    </pic:cNvPicPr>
                  </pic:nvPicPr>
                  <pic:blipFill>
                    <a:blip xmlns:r="http://schemas.openxmlformats.org/officeDocument/2006/relationships" r:embed="rId6"/>
                    <a:stretch>
                      <a:fillRect/>
                    </a:stretch>
                  </pic:blipFill>
                  <pic:spPr>
                    <a:xfrm>
                      <a:off x="0" y="0"/>
                      <a:ext cx="5486400" cy="303210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去年，人力资源社会保障部正式印发《职称评审监管暂行办法》，旨在进一步规范专业技术人才评价机制，构建诚信评审体系。该办法明确提出，将通过建立"双随机、一公开"监管机制，采取不定期随机抽查与年度定期巡查相结合的方式，对全国职称评审工作展开全方位监督核查。监管重点聚焦于职称评审过程中的材料真实性、学术规范性及成果有效性等核心环节，着力维护职称评审工作的公平性与权威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次监管行动特别针对职称评审中的四类典型造假行为展开专项整治：一是申报人员伪造学历、工作经历等基础性证明材料；二是通过代写机构制作虚假论文或买卖学术论文等学术不端行为；三是剽窃他人科研成果、技术专利等知识产权的侵权行为；四是虚构项目业绩、夸大专业贡献等成果造假现象。对查实存在违规行为的单位和个人，将严格实行"一票否决"制，依规取消评审资格并记入诚信档案，情节严重的还将依法追究相关法律责任，充分彰显了职称制度改革中"破立并举、标本兼治"的监管决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杭州市城乡建设委员会近日发布通报，严肃指出在2024年度杭州市建设工程专业高级职称申报过程中，8名申报人员涉嫌严重造假行为。通报显示，仅有一人因伪造考核表被查实，其余七人均因虚构工程业绩而被曝光。此现象深刻揭示出，在职称评审领域，工程业绩造假已成为高频发、难治理的"重灾区"。专家分析，工程业绩作为评审核心指标之一，其评价往往带有主观性且难以量化，给不法分子可乘之机。此类造假行为不仅严重损害职称评审的公正性与权威性，更折射出部分从业人员职业道德的缺失。相关部门表示将持续加大审查力度，运用大数据核查、多部门联审等机制，严厉打击造假行为，维护职称评审的严肃性和公信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我国中级、副高职称评审标准各地虽有差异，但核心指标基本一致，包括学历、年限、论文、专利及业绩。随着学历造假难度加大，业绩造假成为主要漏洞。作为少数非考试选拔的证书，职称评审易受人为因素干扰，需加强监管，确保评审公正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历史遗留问题使过往职称证书存疑，虚报业绩等乱象长期存在，导致职称含金量饱受争议。如今，多地掀起倒查历史评审的风暴，部分省份追溯期长达十年，堪称对职称体系的一次刮骨疗毒式整顿，旨在彻底清理积弊，重塑评审公信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职称评审制度作为计划经济时代遗留产物，其存在价值在当今已备受质疑。尽管我国已构建起完善的职业资格考试体系，但全面取消职称评审仍面临重重阻力。其根源在于，职称在体制内外均与薪资、晋升及社会地位深度捆绑。尤其在事业单位和国企中，高级职称不仅是参与政府招投标、质量安全评审的"硬门槛"，更成为员工提升待遇的"捷径"。相较于竞争激烈的管理岗位晋升，职称评审的确定性更强，这种制度设计差异导致部分人铤而走险，催生了材料造假、学术不端等乱象。改革需兼顾历史沿革与现实利益，在打破职称依附的特权属性同时，建立更科学的评价体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尽管监管倒查已开始整治职称评审造假乱象，但此举仅为权宜之计。要根除这一顽疾，推行以考代评制度方为治本之策。相较于评审过程中可能存在的主观性和人为操作空间，考试以其标准化、客观性和透明性，成为当前最公平的选拔方式。审计、统计、会计、经济师等诸多领域已率先采用考试替代传统评审，成效显著。唯有从制度层面革新，以考试为杠杆撬动职称评审体系改革，方能彻底打破利益链条，斩断造假根源。若仅依赖监管加码，不触及核心机制，则难以遏制造假歪风，难以实现职称评审的公平正义。</w:t>
      </w:r>
    </w:p>
    <w:p>
      <w:pPr>
        <w:spacing w:before="150" w:after="30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1000" cy="4953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22090" name=""/>
                    <pic:cNvPicPr>
                      <a:picLocks noChangeAspect="1"/>
                    </pic:cNvPicPr>
                  </pic:nvPicPr>
                  <pic:blipFill>
                    <a:blip xmlns:r="http://schemas.openxmlformats.org/officeDocument/2006/relationships" r:embed="rId7"/>
                    <a:stretch>
                      <a:fillRect/>
                    </a:stretch>
                  </pic:blipFill>
                  <pic:spPr>
                    <a:xfrm>
                      <a:off x="0" y="0"/>
                      <a:ext cx="381000" cy="495300"/>
                    </a:xfrm>
                    <a:prstGeom prst="rect">
                      <a:avLst/>
                    </a:prstGeom>
                  </pic:spPr>
                </pic:pic>
              </a:graphicData>
            </a:graphic>
          </wp:inline>
        </w:drawing>
      </w:r>
    </w:p>
    <w:p>
      <w:pPr>
        <w:spacing w:before="0" w:after="300" w:line="384" w:lineRule="atLeast"/>
        <w:ind w:left="675" w:right="675"/>
        <w:jc w:val="center"/>
        <w:rPr>
          <w:rStyle w:val="any"/>
          <w:rFonts w:ascii="Times New Roman" w:eastAsia="Times New Roman" w:hAnsi="Times New Roman" w:cs="Times New Roman"/>
          <w:color w:val="3485DC"/>
          <w:spacing w:val="8"/>
        </w:rPr>
      </w:pPr>
      <w:r>
        <w:rPr>
          <w:rStyle w:val="any"/>
          <w:rFonts w:ascii="Times New Roman" w:eastAsia="Times New Roman" w:hAnsi="Times New Roman" w:cs="Times New Roman"/>
          <w:b/>
          <w:bCs/>
          <w:color w:val="3485DC"/>
          <w:spacing w:val="8"/>
        </w:rPr>
        <w:t>END</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798&amp;idx=1&amp;sn=81294d6c5f6d506f245b7b5cde1441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