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STTT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17:28:53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70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93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2022年10月，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中国医学科学院肿瘤医院分子肿瘤学国家重点实验室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北京大学肿瘤医院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Signal Transduction and Targeted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Dysregulated ceramides metabolism by fatty acid 2-hydroxylase exposes a metabolic vulnerability to target cancer metastasis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脂肪酸 2- 羟化酶对神经酰胺代谢的失调暴露了靶向癌症转移的代谢弱点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2021YFC2501000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2020YFA0803300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82030089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82188102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）、中国医学科学院创新基金（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2021-1-I2M-018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2021-I2M-1-067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2021M700007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）、深圳市医学三明工程（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No. SZSM201812062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）、广东省基础与应用基础研究基金（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2019B030302012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10.1038/s41392-022-01199-1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中国医学科学院肿瘤医院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Xuantong Zhou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Furong Huang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中国医学科学院肿瘤医院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Zhihua Liu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（音译：刘芝华）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北京大学肿瘤医院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Nan Wu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（音译：吴楠）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726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5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 Monticolaria manyara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transwell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实验结果显示，在不同浓度药物作用下，相邻两张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transwell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图像明显重复使用同一图像的不同位置，这是在不同实验条件下的实验结果。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725805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75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慧眼学术查重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58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38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https://pubpeer.com/publications/84C82AD45DAC7F72CE7CC9E8DAE0D9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2611&amp;idx=1&amp;sn=4492f51fdef9437d55cccb06711634d1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74&amp;idx=2&amp;sn=3eb54be8b4a11e3ce5c2de4cc7e4b1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