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科研诚信再遭质疑！中南大学湘雅医院论文图像大量重复引关注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19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7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2014年7月，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中南大学湘雅医院麻醉科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Molecular 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Non-invasive remote limb ischemic postconditioning protects rats against focal cerebral ischemia by upregulating STAT3 and reducing apoptosis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无创远端肢体缺血后处理通过上调 STAT3 和减少细胞凋亡保护大鼠免受局灶性脑缺血的影响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10.3892/ijmm.2014.1873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ZHIGANG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中南大学湘雅医院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YUNJIAO WANG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音译：王云姣）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964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46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我们在您的一幅图中发现了意外的重叠（见下图）。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639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72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0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71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https://pubpeer.com/publications/8EB38DD659B70B5351AFACED68CB33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2611&amp;idx=1&amp;sn=4492f51fdef9437d55cccb06711634d1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1&amp;sn=bf0f98e958fce9d0d943f57daf77f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