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挑战鼻咽癌研究：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HuiYun Wang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Jun Ma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团队论文中的视觉重叠之谜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学术需风清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19:02:18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375" w:after="0" w:line="420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3E3E3E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15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color w:val="3E3E3E"/>
          <w:spacing w:val="15"/>
          <w:sz w:val="21"/>
          <w:szCs w:val="21"/>
        </w:rPr>
        <w:t>2012</w:t>
      </w:r>
      <w:r>
        <w:rPr>
          <w:rStyle w:val="any"/>
          <w:rFonts w:ascii="PMingLiU" w:eastAsia="PMingLiU" w:hAnsi="PMingLiU" w:cs="PMingLiU"/>
          <w:color w:val="3E3E3E"/>
          <w:spacing w:val="15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color w:val="3E3E3E"/>
          <w:spacing w:val="15"/>
          <w:sz w:val="21"/>
          <w:szCs w:val="21"/>
        </w:rPr>
        <w:t>8</w:t>
      </w:r>
      <w:r>
        <w:rPr>
          <w:rStyle w:val="any"/>
          <w:rFonts w:ascii="PMingLiU" w:eastAsia="PMingLiU" w:hAnsi="PMingLiU" w:cs="PMingLiU"/>
          <w:color w:val="3E3E3E"/>
          <w:spacing w:val="15"/>
          <w:sz w:val="21"/>
          <w:szCs w:val="21"/>
        </w:rPr>
        <w:t>月，中山大学肿瘤防治中心的一支研究团队在</w:t>
      </w:r>
      <w:r>
        <w:rPr>
          <w:rStyle w:val="any"/>
          <w:rFonts w:ascii="Times New Roman" w:eastAsia="Times New Roman" w:hAnsi="Times New Roman" w:cs="Times New Roman"/>
          <w:color w:val="3E3E3E"/>
          <w:spacing w:val="15"/>
          <w:sz w:val="21"/>
          <w:szCs w:val="21"/>
        </w:rPr>
        <w:t>BMC Cancer</w:t>
      </w:r>
      <w:r>
        <w:rPr>
          <w:rStyle w:val="any"/>
          <w:rFonts w:ascii="PMingLiU" w:eastAsia="PMingLiU" w:hAnsi="PMingLiU" w:cs="PMingLiU"/>
          <w:color w:val="3E3E3E"/>
          <w:spacing w:val="15"/>
          <w:sz w:val="21"/>
          <w:szCs w:val="21"/>
        </w:rPr>
        <w:t>期刊上发表了一篇引人注目的论文。该论文题为</w:t>
      </w:r>
      <w:r>
        <w:rPr>
          <w:rStyle w:val="any"/>
          <w:rFonts w:ascii="Times New Roman" w:eastAsia="Times New Roman" w:hAnsi="Times New Roman" w:cs="Times New Roman"/>
          <w:color w:val="3E3E3E"/>
          <w:spacing w:val="15"/>
          <w:sz w:val="21"/>
          <w:szCs w:val="21"/>
        </w:rPr>
        <w:t>“Low BRMS1 expression promotes nasopharyngeal carcinoma metastasis in vitro and in vivo and is associated with poor patient survival”(BRMS1</w:t>
      </w:r>
      <w:r>
        <w:rPr>
          <w:rStyle w:val="any"/>
          <w:rFonts w:ascii="PMingLiU" w:eastAsia="PMingLiU" w:hAnsi="PMingLiU" w:cs="PMingLiU"/>
          <w:color w:val="3E3E3E"/>
          <w:spacing w:val="15"/>
          <w:sz w:val="21"/>
          <w:szCs w:val="21"/>
        </w:rPr>
        <w:t>低表达促进鼻咽癌体外和体内转移，并与患者存活率低相关</w:t>
      </w:r>
      <w:r>
        <w:rPr>
          <w:rStyle w:val="any"/>
          <w:rFonts w:ascii="Times New Roman" w:eastAsia="Times New Roman" w:hAnsi="Times New Roman" w:cs="Times New Roman"/>
          <w:color w:val="3E3E3E"/>
          <w:spacing w:val="15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color w:val="3E3E3E"/>
          <w:spacing w:val="15"/>
          <w:sz w:val="21"/>
          <w:szCs w:val="21"/>
        </w:rPr>
        <w:t>。这项研究揭示了</w:t>
      </w:r>
      <w:r>
        <w:rPr>
          <w:rStyle w:val="any"/>
          <w:rFonts w:ascii="Times New Roman" w:eastAsia="Times New Roman" w:hAnsi="Times New Roman" w:cs="Times New Roman"/>
          <w:color w:val="3E3E3E"/>
          <w:spacing w:val="15"/>
          <w:sz w:val="21"/>
          <w:szCs w:val="21"/>
        </w:rPr>
        <w:t>BRMS1</w:t>
      </w:r>
      <w:r>
        <w:rPr>
          <w:rStyle w:val="any"/>
          <w:rFonts w:ascii="PMingLiU" w:eastAsia="PMingLiU" w:hAnsi="PMingLiU" w:cs="PMingLiU"/>
          <w:color w:val="3E3E3E"/>
          <w:spacing w:val="15"/>
          <w:sz w:val="21"/>
          <w:szCs w:val="21"/>
        </w:rPr>
        <w:t>蛋白低表达与鼻咽癌转移及患者生存率之间的关系。主要作者为中山大学肿瘤防治中心的</w:t>
      </w:r>
      <w:r>
        <w:rPr>
          <w:rStyle w:val="any"/>
          <w:rFonts w:ascii="Times New Roman" w:eastAsia="Times New Roman" w:hAnsi="Times New Roman" w:cs="Times New Roman"/>
          <w:color w:val="3E3E3E"/>
          <w:spacing w:val="15"/>
          <w:sz w:val="21"/>
          <w:szCs w:val="21"/>
        </w:rPr>
        <w:t>RuiXue Cui</w:t>
      </w:r>
      <w:r>
        <w:rPr>
          <w:rStyle w:val="any"/>
          <w:rFonts w:ascii="PMingLiU" w:eastAsia="PMingLiU" w:hAnsi="PMingLiU" w:cs="PMingLiU"/>
          <w:color w:val="3E3E3E"/>
          <w:spacing w:val="15"/>
          <w:sz w:val="21"/>
          <w:szCs w:val="21"/>
        </w:rPr>
        <w:t>，通讯作者为</w:t>
      </w:r>
      <w:r>
        <w:rPr>
          <w:rStyle w:val="any"/>
          <w:rFonts w:ascii="Times New Roman" w:eastAsia="Times New Roman" w:hAnsi="Times New Roman" w:cs="Times New Roman"/>
          <w:color w:val="3E3E3E"/>
          <w:spacing w:val="15"/>
          <w:sz w:val="21"/>
          <w:szCs w:val="21"/>
        </w:rPr>
        <w:t>HuiYun Wang</w:t>
      </w:r>
      <w:r>
        <w:rPr>
          <w:rStyle w:val="any"/>
          <w:rFonts w:ascii="PMingLiU" w:eastAsia="PMingLiU" w:hAnsi="PMingLiU" w:cs="PMingLiU"/>
          <w:color w:val="3E3E3E"/>
          <w:spacing w:val="15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15"/>
          <w:sz w:val="21"/>
          <w:szCs w:val="21"/>
        </w:rPr>
        <w:t>Jun Ma</w:t>
      </w:r>
      <w:r>
        <w:rPr>
          <w:rStyle w:val="any"/>
          <w:rFonts w:ascii="PMingLiU" w:eastAsia="PMingLiU" w:hAnsi="PMingLiU" w:cs="PMingLiU"/>
          <w:color w:val="3E3E3E"/>
          <w:spacing w:val="15"/>
          <w:sz w:val="21"/>
          <w:szCs w:val="21"/>
        </w:rPr>
        <w:t>。</w:t>
      </w:r>
    </w:p>
    <w:p>
      <w:pPr>
        <w:shd w:val="clear" w:color="auto" w:fill="FFFFFF"/>
        <w:spacing w:before="0" w:after="375" w:line="420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3E3E3E"/>
          <w:spacing w:val="15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15"/>
          <w:sz w:val="21"/>
          <w:szCs w:val="21"/>
          <w:u w:val="none"/>
        </w:rPr>
        <w:drawing>
          <wp:inline>
            <wp:extent cx="5486400" cy="22225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249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0AA857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color w:val="CCD553"/>
          <w:spacing w:val="30"/>
          <w:shd w:val="clear" w:color="auto" w:fill="FFFFFF"/>
        </w:rPr>
      </w:pPr>
      <w:r>
        <w:rPr>
          <w:rStyle w:val="any"/>
          <w:rFonts w:ascii="PMingLiU" w:eastAsia="PMingLiU" w:hAnsi="PMingLiU" w:cs="PMingLiU"/>
          <w:b/>
          <w:bCs/>
          <w:color w:val="2FC37F"/>
          <w:spacing w:val="30"/>
          <w:sz w:val="27"/>
          <w:szCs w:val="27"/>
          <w:shd w:val="clear" w:color="auto" w:fill="FFFFFF"/>
        </w:rPr>
        <w:t>研究背景与意义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375" w:after="375" w:line="420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3E3E3E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15"/>
          <w:sz w:val="21"/>
          <w:szCs w:val="21"/>
        </w:rPr>
        <w:t>鼻咽癌是一种高发于东南亚地区的恶性肿瘤，其转移性和对生存率的影响是研究的重点。本研究通过实验验证了</w:t>
      </w:r>
      <w:r>
        <w:rPr>
          <w:rStyle w:val="any"/>
          <w:rFonts w:ascii="Times New Roman" w:eastAsia="Times New Roman" w:hAnsi="Times New Roman" w:cs="Times New Roman"/>
          <w:color w:val="3E3E3E"/>
          <w:spacing w:val="15"/>
          <w:sz w:val="21"/>
          <w:szCs w:val="21"/>
        </w:rPr>
        <w:t>BRMS1</w:t>
      </w:r>
      <w:r>
        <w:rPr>
          <w:rStyle w:val="any"/>
          <w:rFonts w:ascii="PMingLiU" w:eastAsia="PMingLiU" w:hAnsi="PMingLiU" w:cs="PMingLiU"/>
          <w:color w:val="3E3E3E"/>
          <w:spacing w:val="15"/>
          <w:sz w:val="21"/>
          <w:szCs w:val="21"/>
        </w:rPr>
        <w:t>蛋白在抑制肿瘤转移过程中的作用，进一步强调了其在癌症治疗中的潜在应用价值。</w:t>
      </w:r>
    </w:p>
    <w:p>
      <w:pPr>
        <w:shd w:val="clear" w:color="auto" w:fill="0AA857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color w:val="CCD553"/>
          <w:spacing w:val="30"/>
          <w:shd w:val="clear" w:color="auto" w:fill="FFFFFF"/>
        </w:rPr>
      </w:pPr>
      <w:r>
        <w:rPr>
          <w:rStyle w:val="any"/>
          <w:rFonts w:ascii="PMingLiU" w:eastAsia="PMingLiU" w:hAnsi="PMingLiU" w:cs="PMingLiU"/>
          <w:b/>
          <w:bCs/>
          <w:color w:val="2FC37F"/>
          <w:spacing w:val="30"/>
          <w:sz w:val="27"/>
          <w:szCs w:val="27"/>
          <w:shd w:val="clear" w:color="auto" w:fill="FFFFFF"/>
        </w:rPr>
        <w:t>争议与质疑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375" w:after="0" w:line="420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3E3E3E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15"/>
          <w:sz w:val="21"/>
          <w:szCs w:val="21"/>
        </w:rPr>
        <w:t>在图</w:t>
      </w:r>
      <w:r>
        <w:rPr>
          <w:rStyle w:val="any"/>
          <w:rFonts w:ascii="Times New Roman" w:eastAsia="Times New Roman" w:hAnsi="Times New Roman" w:cs="Times New Roman"/>
          <w:color w:val="3E3E3E"/>
          <w:spacing w:val="15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15"/>
          <w:sz w:val="21"/>
          <w:szCs w:val="21"/>
        </w:rPr>
        <w:t>的分析中，读者指出了可能的图像重叠问题。具体而言，图</w:t>
      </w:r>
      <w:r>
        <w:rPr>
          <w:rStyle w:val="any"/>
          <w:rFonts w:ascii="Times New Roman" w:eastAsia="Times New Roman" w:hAnsi="Times New Roman" w:cs="Times New Roman"/>
          <w:color w:val="3E3E3E"/>
          <w:spacing w:val="15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15"/>
          <w:sz w:val="21"/>
          <w:szCs w:val="21"/>
        </w:rPr>
        <w:t>中的绿色和蓝色方框分别标记出有重叠现象的区域。这些重叠引发了关于数据准确性和完整性的讨论。</w:t>
      </w:r>
    </w:p>
    <w:p>
      <w:pPr>
        <w:shd w:val="clear" w:color="auto" w:fill="FFFFFF"/>
        <w:spacing w:before="0" w:after="375" w:line="420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3E3E3E"/>
          <w:spacing w:val="15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15"/>
          <w:sz w:val="21"/>
          <w:szCs w:val="21"/>
          <w:u w:val="none"/>
        </w:rPr>
        <w:drawing>
          <wp:inline>
            <wp:extent cx="5486400" cy="81661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2283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0AA857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color w:val="CCD553"/>
          <w:spacing w:val="30"/>
          <w:shd w:val="clear" w:color="auto" w:fill="FFFFFF"/>
        </w:rPr>
      </w:pPr>
      <w:r>
        <w:rPr>
          <w:rStyle w:val="any"/>
          <w:rFonts w:ascii="PMingLiU" w:eastAsia="PMingLiU" w:hAnsi="PMingLiU" w:cs="PMingLiU"/>
          <w:b/>
          <w:bCs/>
          <w:color w:val="2FC37F"/>
          <w:spacing w:val="30"/>
          <w:sz w:val="27"/>
          <w:szCs w:val="27"/>
          <w:shd w:val="clear" w:color="auto" w:fill="FFFFFF"/>
        </w:rPr>
        <w:t>消息来源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375" w:after="375" w:line="420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3E3E3E"/>
          <w:spacing w:val="15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15"/>
          <w:sz w:val="21"/>
          <w:szCs w:val="21"/>
        </w:rPr>
        <w:t>https://pubpeer.com/publications/C300FF30F921206932ED4E234BCC28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375" w:after="375" w:line="420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3E3E3E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15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color w:val="3E3E3E"/>
          <w:spacing w:val="15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color w:val="3E3E3E"/>
          <w:spacing w:val="15"/>
          <w:sz w:val="21"/>
          <w:szCs w:val="21"/>
        </w:rPr>
        <w:t>若认为本内容侵犯您的权益请及时联系我们</w:t>
      </w:r>
    </w:p>
    <w:p>
      <w:pPr>
        <w:shd w:val="clear" w:color="auto" w:fill="0AA857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color w:val="CCD553"/>
          <w:spacing w:val="30"/>
          <w:shd w:val="clear" w:color="auto" w:fill="FFFFFF"/>
        </w:rPr>
      </w:pPr>
      <w:r>
        <w:rPr>
          <w:rStyle w:val="any"/>
          <w:rFonts w:ascii="PMingLiU" w:eastAsia="PMingLiU" w:hAnsi="PMingLiU" w:cs="PMingLiU"/>
          <w:b/>
          <w:bCs/>
          <w:color w:val="2FC37F"/>
          <w:spacing w:val="30"/>
          <w:sz w:val="27"/>
          <w:szCs w:val="27"/>
          <w:shd w:val="clear" w:color="auto" w:fill="FFFFFF"/>
        </w:rPr>
        <w:t>欢迎积极投稿营造良好科研氛围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743200" cy="31432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6266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7255&amp;idx=1&amp;sn=51f46518db24ea253c65c73b89a2014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