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基金委：学术不端案件通报（</w:t>
        </w:r>
        <w:r>
          <w:rPr>
            <w:rStyle w:val="a"/>
            <w:rFonts w:ascii="Times New Roman" w:eastAsia="Times New Roman" w:hAnsi="Times New Roman" w:cs="Times New Roman"/>
            <w:b w:val="0"/>
            <w:bCs w:val="0"/>
            <w:spacing w:val="8"/>
          </w:rPr>
          <w:t>2025</w:t>
        </w:r>
        <w:r>
          <w:rPr>
            <w:rStyle w:val="a"/>
            <w:rFonts w:ascii="PMingLiU" w:eastAsia="PMingLiU" w:hAnsi="PMingLiU" w:cs="PMingLiU"/>
            <w:b w:val="0"/>
            <w:bCs w:val="0"/>
            <w:spacing w:val="8"/>
          </w:rPr>
          <w:t>年第</w:t>
        </w:r>
        <w:r>
          <w:rPr>
            <w:rStyle w:val="a"/>
            <w:rFonts w:ascii="Times New Roman" w:eastAsia="Times New Roman" w:hAnsi="Times New Roman" w:cs="Times New Roman"/>
            <w:b w:val="0"/>
            <w:bCs w:val="0"/>
            <w:spacing w:val="8"/>
          </w:rPr>
          <w:t>1</w:t>
        </w:r>
        <w:r>
          <w:rPr>
            <w:rStyle w:val="a"/>
            <w:rFonts w:ascii="PMingLiU" w:eastAsia="PMingLiU" w:hAnsi="PMingLiU" w:cs="PMingLiU"/>
            <w:b w:val="0"/>
            <w:bCs w:val="0"/>
            <w:spacing w:val="8"/>
          </w:rPr>
          <w:t>批）</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学术诚信拷问</w:t>
        </w:r>
      </w:hyperlink>
      <w:bookmarkEnd w:id="0"/>
      <w:r>
        <w:rPr>
          <w:rStyle w:val="richmediametalistem"/>
          <w:rFonts w:ascii="Times New Roman" w:eastAsia="Times New Roman" w:hAnsi="Times New Roman" w:cs="Times New Roman"/>
          <w:color w:val="A5A5A5"/>
          <w:spacing w:val="8"/>
          <w:sz w:val="23"/>
          <w:szCs w:val="23"/>
        </w:rPr>
        <w:t>2025-04-11 20:04:43</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期，经国家自然科学基金委员会监督委员会调查审议，由国家自然科学基金委员会委务会议审定，国家自然科学基金委员会对相关科研不端案件涉事主体进行了处理。现根据有关规定，将有关案情及处理结果予以通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（一）</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国家自然科学基金委员会监督委员会对边中启（时为上海某高校特聘主任医师）涉嫌学术不端开展了调查。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经查，边中启作为基金项目评审专家，在</w:t>
      </w:r>
      <w:r>
        <w:rPr>
          <w:rStyle w:val="any"/>
          <w:rFonts w:ascii="Arial" w:eastAsia="Arial" w:hAnsi="Arial" w:cs="Arial"/>
          <w:spacing w:val="8"/>
        </w:rPr>
        <w:t>2023</w:t>
      </w:r>
      <w:r>
        <w:rPr>
          <w:rStyle w:val="any"/>
          <w:rFonts w:ascii="PMingLiU" w:eastAsia="PMingLiU" w:hAnsi="PMingLiU" w:cs="PMingLiU"/>
          <w:spacing w:val="8"/>
        </w:rPr>
        <w:t>年国家自然科学基金项目通讯评审期间，违反了《国家自然科学基金项目评审专家行为规范》《国家自然科学基金项目评审回避与保密管理办法》之规定和《国家自然科学基金项目通讯评审专家科研诚信承诺书》之约定。</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18</w:t>
      </w:r>
      <w:r>
        <w:rPr>
          <w:rStyle w:val="any"/>
          <w:rFonts w:ascii="PMingLiU" w:eastAsia="PMingLiU" w:hAnsi="PMingLiU" w:cs="PMingLiU"/>
          <w:spacing w:val="8"/>
        </w:rPr>
        <w:t>次委务会议审定，决定依据《国家自然科学基金项目科研不端行为调查处理办法》第五十条第一项、第五项，第四十四条第四项，第四十八条第三款，第三十六条第六项，《科研失信行为调查处理规则》第三十五条第七项，永久取消边中启国家自然科学基金项目评审专家资格（</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日起），永久取消边中启国家自然科学基金项目申请和参与申请资格（</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日起），给予边中启通报批评。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（二）</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国家自然科学基金委员会监督委员会对浙江某高校王发明涉嫌学术不端开展了调查。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经查，王发明在</w:t>
      </w:r>
      <w:r>
        <w:rPr>
          <w:rStyle w:val="any"/>
          <w:rFonts w:ascii="Arial" w:eastAsia="Arial" w:hAnsi="Arial" w:cs="Arial"/>
          <w:spacing w:val="8"/>
        </w:rPr>
        <w:t>2023</w:t>
      </w:r>
      <w:r>
        <w:rPr>
          <w:rStyle w:val="any"/>
          <w:rFonts w:ascii="PMingLiU" w:eastAsia="PMingLiU" w:hAnsi="PMingLiU" w:cs="PMingLiU"/>
          <w:spacing w:val="8"/>
        </w:rPr>
        <w:t>年国家自然科学基金项目通讯评审期间存在违规打探评审信息问题。</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18</w:t>
      </w:r>
      <w:r>
        <w:rPr>
          <w:rStyle w:val="any"/>
          <w:rFonts w:ascii="PMingLiU" w:eastAsia="PMingLiU" w:hAnsi="PMingLiU" w:cs="PMingLiU"/>
          <w:spacing w:val="8"/>
        </w:rPr>
        <w:t>次委务会议审定，决定依据《国家自然科学基金项目科研不端行为调查处理办法》第四十四条第一项和第二项，撤销王发明国家自然科学基金项目</w:t>
      </w:r>
      <w:r>
        <w:rPr>
          <w:rStyle w:val="any"/>
          <w:rFonts w:ascii="Arial" w:eastAsia="Arial" w:hAnsi="Arial" w:cs="Arial"/>
          <w:spacing w:val="8"/>
        </w:rPr>
        <w:t>“</w:t>
      </w:r>
      <w:r>
        <w:rPr>
          <w:rStyle w:val="any"/>
          <w:rFonts w:ascii="Arial" w:eastAsia="Arial" w:hAnsi="Arial" w:cs="Arial"/>
          <w:spacing w:val="8"/>
        </w:rPr>
        <w:t>USF2-Lnc00492-HMGB1</w:t>
      </w:r>
      <w:r>
        <w:rPr>
          <w:rStyle w:val="any"/>
          <w:rFonts w:ascii="PMingLiU" w:eastAsia="PMingLiU" w:hAnsi="PMingLiU" w:cs="PMingLiU"/>
          <w:spacing w:val="8"/>
        </w:rPr>
        <w:t>信号轴在胰腺癌发生发展中的作用及其机制研究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82302926</w:t>
      </w:r>
      <w:r>
        <w:rPr>
          <w:rStyle w:val="any"/>
          <w:rFonts w:ascii="PMingLiU" w:eastAsia="PMingLiU" w:hAnsi="PMingLiU" w:cs="PMingLiU"/>
          <w:spacing w:val="8"/>
        </w:rPr>
        <w:t>），追回已拨资金，取消王发明国家自然科学基金项目申请和参与申请资格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11</w:t>
      </w:r>
      <w:r>
        <w:rPr>
          <w:rStyle w:val="any"/>
          <w:rFonts w:ascii="PMingLiU" w:eastAsia="PMingLiU" w:hAnsi="PMingLiU" w:cs="PMingLiU"/>
          <w:spacing w:val="8"/>
        </w:rPr>
        <w:t>日），给予王发明通报批评。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（三）</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国家自然科学基金委员会监督委员会对山东某高校附属医院陈磊和山东某医院陈可斌等发表的论文</w:t>
      </w:r>
      <w:r>
        <w:rPr>
          <w:rStyle w:val="any"/>
          <w:rFonts w:ascii="Arial" w:eastAsia="Arial" w:hAnsi="Arial" w:cs="Arial"/>
          <w:spacing w:val="8"/>
        </w:rPr>
        <w:t>“</w:t>
      </w:r>
      <w:r>
        <w:rPr>
          <w:rStyle w:val="any"/>
          <w:rFonts w:ascii="Arial" w:eastAsia="Arial" w:hAnsi="Arial" w:cs="Arial"/>
          <w:spacing w:val="8"/>
        </w:rPr>
        <w:t>Kebin Chen, Lei Chen*, et al. A noninvasive and highly sensitive approach for the assessment of coronary collateral circulation by 192-slice third-generation dual-source computed tomography. Medicine, 2019, 98(38):p e17014.</w:t>
      </w:r>
      <w:r>
        <w:rPr>
          <w:rStyle w:val="any"/>
          <w:rFonts w:ascii="Arial" w:eastAsia="Arial" w:hAnsi="Arial" w:cs="Arial"/>
          <w:spacing w:val="8"/>
        </w:rPr>
        <w:t>”</w:t>
      </w:r>
      <w:r>
        <w:rPr>
          <w:rStyle w:val="any"/>
          <w:rFonts w:ascii="PMingLiU" w:eastAsia="PMingLiU" w:hAnsi="PMingLiU" w:cs="PMingLiU"/>
          <w:spacing w:val="8"/>
        </w:rPr>
        <w:t>（标注基金号</w:t>
      </w:r>
      <w:r>
        <w:rPr>
          <w:rStyle w:val="any"/>
          <w:rFonts w:ascii="Arial" w:eastAsia="Arial" w:hAnsi="Arial" w:cs="Arial"/>
          <w:spacing w:val="8"/>
        </w:rPr>
        <w:t>81628008</w:t>
      </w:r>
      <w:r>
        <w:rPr>
          <w:rStyle w:val="any"/>
          <w:rFonts w:ascii="PMingLiU" w:eastAsia="PMingLiU" w:hAnsi="PMingLiU" w:cs="PMingLiU"/>
          <w:spacing w:val="8"/>
        </w:rPr>
        <w:t>）涉嫌学术不端开展了调查。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经查，涉事论文通讯作者陈磊和第一作者陈可斌存在买卖论文、委托他人投稿、擅自标注他人科学基金项目等问题。</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18</w:t>
      </w:r>
      <w:r>
        <w:rPr>
          <w:rStyle w:val="any"/>
          <w:rFonts w:ascii="PMingLiU" w:eastAsia="PMingLiU" w:hAnsi="PMingLiU" w:cs="PMingLiU"/>
          <w:spacing w:val="8"/>
        </w:rPr>
        <w:t>次委务会议审定，决定依据《国家自然科学基金项目科研不端行为调查处理办法》第四十七条，第四十二条第二项、第三项，第四十三条第六项，取消陈磊国家自然科学基金项目申请和参与申请资格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11</w:t>
      </w:r>
      <w:r>
        <w:rPr>
          <w:rStyle w:val="any"/>
          <w:rFonts w:ascii="PMingLiU" w:eastAsia="PMingLiU" w:hAnsi="PMingLiU" w:cs="PMingLiU"/>
          <w:spacing w:val="8"/>
        </w:rPr>
        <w:t>日），给予陈磊通报批评；决定依据《国家自然科学基金项目科研不端行为调查处理办法》第四十七条，第四十二条第二项、第三项，第四十三条第一项、第六项，取消陈可斌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11</w:t>
      </w:r>
      <w:r>
        <w:rPr>
          <w:rStyle w:val="any"/>
          <w:rFonts w:ascii="PMingLiU" w:eastAsia="PMingLiU" w:hAnsi="PMingLiU" w:cs="PMingLiU"/>
          <w:spacing w:val="8"/>
        </w:rPr>
        <w:t>日），给予陈可斌通报批评。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（四）</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国家自然科学基金委员会监督委员会对江西某高校甘莉等发表的论文</w:t>
      </w:r>
      <w:r>
        <w:rPr>
          <w:rStyle w:val="any"/>
          <w:rFonts w:ascii="Arial" w:eastAsia="Arial" w:hAnsi="Arial" w:cs="Arial"/>
          <w:spacing w:val="8"/>
        </w:rPr>
        <w:t>“</w:t>
      </w:r>
      <w:r>
        <w:rPr>
          <w:rStyle w:val="any"/>
          <w:rFonts w:ascii="Arial" w:eastAsia="Arial" w:hAnsi="Arial" w:cs="Arial"/>
          <w:spacing w:val="8"/>
        </w:rPr>
        <w:t>Li Gan</w:t>
      </w:r>
      <w:r>
        <w:rPr>
          <w:rStyle w:val="any"/>
          <w:rFonts w:ascii="Arial" w:eastAsia="Arial" w:hAnsi="Arial" w:cs="Arial"/>
          <w:spacing w:val="8"/>
          <w:vertAlign w:val="superscript"/>
        </w:rPr>
        <w:t>#</w:t>
      </w:r>
      <w:r>
        <w:rPr>
          <w:rStyle w:val="any"/>
          <w:rFonts w:ascii="Arial" w:eastAsia="Arial" w:hAnsi="Arial" w:cs="Arial"/>
          <w:spacing w:val="8"/>
        </w:rPr>
        <w:t>, et al. Effect of C-phycocyanin on HDAC3 and miRNA-335 in Alzheimer</w:t>
      </w:r>
      <w:r>
        <w:rPr>
          <w:rStyle w:val="any"/>
          <w:rFonts w:ascii="Arial" w:eastAsia="Arial" w:hAnsi="Arial" w:cs="Arial"/>
          <w:spacing w:val="8"/>
        </w:rPr>
        <w:t>’</w:t>
      </w:r>
      <w:r>
        <w:rPr>
          <w:rStyle w:val="any"/>
          <w:rFonts w:ascii="Arial" w:eastAsia="Arial" w:hAnsi="Arial" w:cs="Arial"/>
          <w:spacing w:val="8"/>
        </w:rPr>
        <w:t>s disease. Translational Neuroscience, 2020, 11(1): 161-172.</w:t>
      </w:r>
      <w:r>
        <w:rPr>
          <w:rStyle w:val="any"/>
          <w:rFonts w:ascii="Arial" w:eastAsia="Arial" w:hAnsi="Arial" w:cs="Arial"/>
          <w:spacing w:val="8"/>
        </w:rPr>
        <w:t>”</w:t>
      </w:r>
      <w:r>
        <w:rPr>
          <w:rStyle w:val="any"/>
          <w:rFonts w:ascii="PMingLiU" w:eastAsia="PMingLiU" w:hAnsi="PMingLiU" w:cs="PMingLiU"/>
          <w:spacing w:val="8"/>
        </w:rPr>
        <w:t>涉嫌学术不端开展了调查。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经查，涉事论文存在抄袭他人实验图片问题，共同第一作者甘莉应对此问题负主要责任；此外，甘莉将该论文列入基金项目申请书（未获资助），甘莉还应对此负责。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18</w:t>
      </w:r>
      <w:r>
        <w:rPr>
          <w:rStyle w:val="any"/>
          <w:rFonts w:ascii="PMingLiU" w:eastAsia="PMingLiU" w:hAnsi="PMingLiU" w:cs="PMingLiU"/>
          <w:spacing w:val="8"/>
        </w:rPr>
        <w:t>次委务会议审定，决定依据《国家自然科学基金项目科研不端行为调查处理办法》第四十七条、第四十条，取消甘莉国家自然科学基金项目申请和参与申请资格</w:t>
      </w:r>
      <w:r>
        <w:rPr>
          <w:rStyle w:val="any"/>
          <w:rFonts w:ascii="Arial" w:eastAsia="Arial" w:hAnsi="Arial" w:cs="Arial"/>
          <w:spacing w:val="8"/>
        </w:rPr>
        <w:t>3</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日至</w:t>
      </w:r>
      <w:r>
        <w:rPr>
          <w:rStyle w:val="any"/>
          <w:rFonts w:ascii="Arial" w:eastAsia="Arial" w:hAnsi="Arial" w:cs="Arial"/>
          <w:spacing w:val="8"/>
        </w:rPr>
        <w:t>2027</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11</w:t>
      </w:r>
      <w:r>
        <w:rPr>
          <w:rStyle w:val="any"/>
          <w:rFonts w:ascii="PMingLiU" w:eastAsia="PMingLiU" w:hAnsi="PMingLiU" w:cs="PMingLiU"/>
          <w:spacing w:val="8"/>
        </w:rPr>
        <w:t>日），给予甘莉通报批评。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（五）</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国家自然科学基金委员会监督委员会对辽宁某高校陈岩等发表的论文涉嫌学术不端问题开展了调查。涉及论文如下：</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w:t>
      </w:r>
      <w:r>
        <w:rPr>
          <w:rStyle w:val="any"/>
          <w:rFonts w:ascii="PMingLiU" w:eastAsia="PMingLiU" w:hAnsi="PMingLiU" w:cs="PMingLiU"/>
          <w:spacing w:val="8"/>
        </w:rPr>
        <w:t>：</w:t>
      </w:r>
      <w:r>
        <w:rPr>
          <w:rStyle w:val="any"/>
          <w:rFonts w:ascii="Arial" w:eastAsia="Arial" w:hAnsi="Arial" w:cs="Arial"/>
          <w:spacing w:val="8"/>
        </w:rPr>
        <w:t>Yan Chen, et al. The fabrication of self-floating Ti</w:t>
      </w:r>
      <w:r>
        <w:rPr>
          <w:rStyle w:val="any"/>
          <w:rFonts w:ascii="Arial" w:eastAsia="Arial" w:hAnsi="Arial" w:cs="Arial"/>
          <w:spacing w:val="8"/>
          <w:vertAlign w:val="superscript"/>
        </w:rPr>
        <w:t>3+</w:t>
      </w:r>
      <w:r>
        <w:rPr>
          <w:rStyle w:val="any"/>
          <w:rFonts w:ascii="Arial" w:eastAsia="Arial" w:hAnsi="Arial" w:cs="Arial"/>
          <w:spacing w:val="8"/>
        </w:rPr>
        <w:t>/N co-doped TiO</w:t>
      </w:r>
      <w:r>
        <w:rPr>
          <w:rStyle w:val="any"/>
          <w:rFonts w:ascii="Arial" w:eastAsia="Arial" w:hAnsi="Arial" w:cs="Arial"/>
          <w:spacing w:val="8"/>
          <w:vertAlign w:val="subscript"/>
        </w:rPr>
        <w:t>2</w:t>
      </w:r>
      <w:r>
        <w:rPr>
          <w:rStyle w:val="any"/>
          <w:rFonts w:ascii="Arial" w:eastAsia="Arial" w:hAnsi="Arial" w:cs="Arial"/>
          <w:spacing w:val="8"/>
        </w:rPr>
        <w:t>/diatomite granule catalyst with enhanced photocatalytic performance under visible light irradiation. Applied Surface Science. 2019, 467-468, 514-525.</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2</w:t>
      </w:r>
      <w:r>
        <w:rPr>
          <w:rStyle w:val="any"/>
          <w:rFonts w:ascii="PMingLiU" w:eastAsia="PMingLiU" w:hAnsi="PMingLiU" w:cs="PMingLiU"/>
          <w:spacing w:val="8"/>
        </w:rPr>
        <w:t>：</w:t>
      </w:r>
      <w:r>
        <w:rPr>
          <w:rStyle w:val="any"/>
          <w:rFonts w:ascii="Arial" w:eastAsia="Arial" w:hAnsi="Arial" w:cs="Arial"/>
          <w:spacing w:val="8"/>
        </w:rPr>
        <w:t>Yan Chen, et al. The fabrication of floating Fe/N co-doped titania/diatomite granule catalyst with enhanced photocatalytic efficiency under visible light irradiation. Advanced Powder Technology, 2019, 30(1): 126-135.</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3</w:t>
      </w:r>
      <w:r>
        <w:rPr>
          <w:rStyle w:val="any"/>
          <w:rFonts w:ascii="PMingLiU" w:eastAsia="PMingLiU" w:hAnsi="PMingLiU" w:cs="PMingLiU"/>
          <w:spacing w:val="8"/>
        </w:rPr>
        <w:t>：</w:t>
      </w:r>
      <w:r>
        <w:rPr>
          <w:rStyle w:val="any"/>
          <w:rFonts w:ascii="Arial" w:eastAsia="Arial" w:hAnsi="Arial" w:cs="Arial"/>
          <w:spacing w:val="8"/>
        </w:rPr>
        <w:t>Yan Chen, et al. Self-floating Cu/N co-doped TiO</w:t>
      </w:r>
      <w:r>
        <w:rPr>
          <w:rStyle w:val="any"/>
          <w:rFonts w:ascii="Arial" w:eastAsia="Arial" w:hAnsi="Arial" w:cs="Arial"/>
          <w:spacing w:val="8"/>
          <w:vertAlign w:val="subscript"/>
        </w:rPr>
        <w:t>2</w:t>
      </w:r>
      <w:r>
        <w:rPr>
          <w:rStyle w:val="any"/>
          <w:rFonts w:ascii="Arial" w:eastAsia="Arial" w:hAnsi="Arial" w:cs="Arial"/>
          <w:spacing w:val="8"/>
        </w:rPr>
        <w:t>/diatomite granule composite with enhanced visible-light-responsive photoactivity and reusability. Journal of Chemical Technology and Biotechnology, 2019, 94(4): 1210-1219.</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4</w:t>
      </w:r>
      <w:r>
        <w:rPr>
          <w:rStyle w:val="any"/>
          <w:rFonts w:ascii="PMingLiU" w:eastAsia="PMingLiU" w:hAnsi="PMingLiU" w:cs="PMingLiU"/>
          <w:spacing w:val="8"/>
        </w:rPr>
        <w:t>：</w:t>
      </w:r>
      <w:r>
        <w:rPr>
          <w:rStyle w:val="any"/>
          <w:rFonts w:ascii="Arial" w:eastAsia="Arial" w:hAnsi="Arial" w:cs="Arial"/>
          <w:spacing w:val="8"/>
        </w:rPr>
        <w:t>Yan Chen, et al.Visible-light-driven elimination of oxytetracycline and Escherichia coli using magnetic La-doped TiO</w:t>
      </w:r>
      <w:r>
        <w:rPr>
          <w:rStyle w:val="any"/>
          <w:rFonts w:ascii="Arial" w:eastAsia="Arial" w:hAnsi="Arial" w:cs="Arial"/>
          <w:spacing w:val="8"/>
          <w:vertAlign w:val="subscript"/>
        </w:rPr>
        <w:t>2</w:t>
      </w:r>
      <w:r>
        <w:rPr>
          <w:rStyle w:val="any"/>
          <w:rFonts w:ascii="Arial" w:eastAsia="Arial" w:hAnsi="Arial" w:cs="Arial"/>
          <w:spacing w:val="8"/>
        </w:rPr>
        <w:t>/copper ferrite/diatomite composite. Environmental Science and Pollution Research, 2019, 26, 26593-26604.</w:t>
      </w:r>
      <w:r>
        <w:rPr>
          <w:rStyle w:val="any"/>
          <w:rFonts w:ascii="PMingLiU" w:eastAsia="PMingLiU" w:hAnsi="PMingLiU" w:cs="PMingLiU"/>
          <w:spacing w:val="8"/>
        </w:rPr>
        <w:t>（标注基金号</w:t>
      </w:r>
      <w:r>
        <w:rPr>
          <w:rStyle w:val="any"/>
          <w:rFonts w:ascii="Arial" w:eastAsia="Arial" w:hAnsi="Arial" w:cs="Arial"/>
          <w:spacing w:val="8"/>
        </w:rPr>
        <w:t>31570154</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5</w:t>
      </w:r>
      <w:r>
        <w:rPr>
          <w:rStyle w:val="any"/>
          <w:rFonts w:ascii="PMingLiU" w:eastAsia="PMingLiU" w:hAnsi="PMingLiU" w:cs="PMingLiU"/>
          <w:spacing w:val="8"/>
        </w:rPr>
        <w:t>：</w:t>
      </w:r>
      <w:r>
        <w:rPr>
          <w:rStyle w:val="any"/>
          <w:rFonts w:ascii="Arial" w:eastAsia="Arial" w:hAnsi="Arial" w:cs="Arial"/>
          <w:spacing w:val="8"/>
        </w:rPr>
        <w:t>Yan Chen, et al. Visible-light-induced photocatalytic mitigation of ibuprofen using magnetic black TiO</w:t>
      </w:r>
      <w:r>
        <w:rPr>
          <w:rStyle w:val="any"/>
          <w:rFonts w:ascii="Arial" w:eastAsia="Arial" w:hAnsi="Arial" w:cs="Arial"/>
          <w:spacing w:val="8"/>
          <w:vertAlign w:val="subscript"/>
        </w:rPr>
        <w:t>2-x</w:t>
      </w:r>
      <w:r>
        <w:rPr>
          <w:rStyle w:val="any"/>
          <w:rFonts w:ascii="Arial" w:eastAsia="Arial" w:hAnsi="Arial" w:cs="Arial"/>
          <w:spacing w:val="8"/>
        </w:rPr>
        <w:t>/CaFe</w:t>
      </w:r>
      <w:r>
        <w:rPr>
          <w:rStyle w:val="any"/>
          <w:rFonts w:ascii="Arial" w:eastAsia="Arial" w:hAnsi="Arial" w:cs="Arial"/>
          <w:spacing w:val="8"/>
          <w:vertAlign w:val="subscript"/>
        </w:rPr>
        <w:t>2</w:t>
      </w:r>
      <w:r>
        <w:rPr>
          <w:rStyle w:val="any"/>
          <w:rFonts w:ascii="Arial" w:eastAsia="Arial" w:hAnsi="Arial" w:cs="Arial"/>
          <w:spacing w:val="8"/>
        </w:rPr>
        <w:t>O</w:t>
      </w:r>
      <w:r>
        <w:rPr>
          <w:rStyle w:val="any"/>
          <w:rFonts w:ascii="Arial" w:eastAsia="Arial" w:hAnsi="Arial" w:cs="Arial"/>
          <w:spacing w:val="8"/>
          <w:vertAlign w:val="subscript"/>
        </w:rPr>
        <w:t>4</w:t>
      </w:r>
      <w:r>
        <w:rPr>
          <w:rStyle w:val="any"/>
          <w:rFonts w:ascii="Arial" w:eastAsia="Arial" w:hAnsi="Arial" w:cs="Arial"/>
          <w:spacing w:val="8"/>
        </w:rPr>
        <w:t>decorated on diatomaceous earth. Science of the Total Environment, 2021, 777, 147034.</w:t>
      </w:r>
      <w:r>
        <w:rPr>
          <w:rStyle w:val="any"/>
          <w:rFonts w:ascii="PMingLiU" w:eastAsia="PMingLiU" w:hAnsi="PMingLiU" w:cs="PMingLiU"/>
          <w:spacing w:val="8"/>
        </w:rPr>
        <w:t>（标注基金号</w:t>
      </w:r>
      <w:r>
        <w:rPr>
          <w:rStyle w:val="any"/>
          <w:rFonts w:ascii="Arial" w:eastAsia="Arial" w:hAnsi="Arial" w:cs="Arial"/>
          <w:spacing w:val="8"/>
        </w:rPr>
        <w:t>41977205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w:t>
      </w:r>
      <w:r>
        <w:rPr>
          <w:rStyle w:val="any"/>
          <w:rFonts w:ascii="Arial" w:eastAsia="Arial" w:hAnsi="Arial" w:cs="Arial"/>
          <w:spacing w:val="8"/>
        </w:rPr>
        <w:t>5</w:t>
      </w:r>
      <w:r>
        <w:rPr>
          <w:rStyle w:val="any"/>
          <w:rFonts w:ascii="PMingLiU" w:eastAsia="PMingLiU" w:hAnsi="PMingLiU" w:cs="PMingLiU"/>
          <w:spacing w:val="8"/>
        </w:rPr>
        <w:t>篇涉事论文存在抄袭他人论文问题，还存在未经同意使用他人署名和擅自标注他人基金项目问题。</w:t>
      </w:r>
      <w:r>
        <w:rPr>
          <w:rStyle w:val="any"/>
          <w:rFonts w:ascii="Arial" w:eastAsia="Arial" w:hAnsi="Arial" w:cs="Arial"/>
          <w:spacing w:val="8"/>
        </w:rPr>
        <w:t>5</w:t>
      </w:r>
      <w:r>
        <w:rPr>
          <w:rStyle w:val="any"/>
          <w:rFonts w:ascii="PMingLiU" w:eastAsia="PMingLiU" w:hAnsi="PMingLiU" w:cs="PMingLiU"/>
          <w:spacing w:val="8"/>
        </w:rPr>
        <w:t>篇涉事论文第一作者陈岩应对此问题负责。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陈岩将论文</w:t>
      </w:r>
      <w:r>
        <w:rPr>
          <w:rStyle w:val="any"/>
          <w:rFonts w:ascii="Arial" w:eastAsia="Arial" w:hAnsi="Arial" w:cs="Arial"/>
          <w:spacing w:val="8"/>
        </w:rPr>
        <w:t>1</w:t>
      </w:r>
      <w:r>
        <w:rPr>
          <w:rStyle w:val="any"/>
          <w:rFonts w:ascii="PMingLiU" w:eastAsia="PMingLiU" w:hAnsi="PMingLiU" w:cs="PMingLiU"/>
          <w:spacing w:val="8"/>
        </w:rPr>
        <w:t>至论文</w:t>
      </w:r>
      <w:r>
        <w:rPr>
          <w:rStyle w:val="any"/>
          <w:rFonts w:ascii="Arial" w:eastAsia="Arial" w:hAnsi="Arial" w:cs="Arial"/>
          <w:spacing w:val="8"/>
        </w:rPr>
        <w:t>3</w:t>
      </w:r>
      <w:r>
        <w:rPr>
          <w:rStyle w:val="any"/>
          <w:rFonts w:ascii="PMingLiU" w:eastAsia="PMingLiU" w:hAnsi="PMingLiU" w:cs="PMingLiU"/>
          <w:spacing w:val="8"/>
        </w:rPr>
        <w:t>列入基金项目（申请号</w:t>
      </w:r>
      <w:r>
        <w:rPr>
          <w:rStyle w:val="any"/>
          <w:rFonts w:ascii="Arial" w:eastAsia="Arial" w:hAnsi="Arial" w:cs="Arial"/>
          <w:spacing w:val="8"/>
        </w:rPr>
        <w:t>5197041546</w:t>
      </w:r>
      <w:r>
        <w:rPr>
          <w:rStyle w:val="any"/>
          <w:rFonts w:ascii="PMingLiU" w:eastAsia="PMingLiU" w:hAnsi="PMingLiU" w:cs="PMingLiU"/>
          <w:spacing w:val="8"/>
        </w:rPr>
        <w:t>，未获资助）申请书，陈岩还应对此问题负责。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此外，陈岩在</w:t>
      </w:r>
      <w:r>
        <w:rPr>
          <w:rStyle w:val="any"/>
          <w:rFonts w:ascii="Arial" w:eastAsia="Arial" w:hAnsi="Arial" w:cs="Arial"/>
          <w:spacing w:val="8"/>
        </w:rPr>
        <w:t>2019</w:t>
      </w:r>
      <w:r>
        <w:rPr>
          <w:rStyle w:val="any"/>
          <w:rFonts w:ascii="PMingLiU" w:eastAsia="PMingLiU" w:hAnsi="PMingLiU" w:cs="PMingLiU"/>
          <w:spacing w:val="8"/>
        </w:rPr>
        <w:t>年基金项目申请过程中，未经他人同意将其列为基金项目参与人，并冒充签名，陈岩还应对此问题负责。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18</w:t>
      </w:r>
      <w:r>
        <w:rPr>
          <w:rStyle w:val="any"/>
          <w:rFonts w:ascii="PMingLiU" w:eastAsia="PMingLiU" w:hAnsi="PMingLiU" w:cs="PMingLiU"/>
          <w:spacing w:val="8"/>
        </w:rPr>
        <w:t>次委务会议审定，决定依据《国家自然科学基金项目科研不端行为调查处理办法》第四十七条，第四十条，第四十一条第四项、第五项，第四十三条第一项、第六项，取消陈岩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11</w:t>
      </w:r>
      <w:r>
        <w:rPr>
          <w:rStyle w:val="any"/>
          <w:rFonts w:ascii="PMingLiU" w:eastAsia="PMingLiU" w:hAnsi="PMingLiU" w:cs="PMingLiU"/>
          <w:spacing w:val="8"/>
        </w:rPr>
        <w:t>日），给予陈岩通报批评。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（六）</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国家自然科学基金委员会监督委员会对江西某高校邓新华涉嫌学术不端开展了调查。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经查，邓新华在</w:t>
      </w:r>
      <w:r>
        <w:rPr>
          <w:rStyle w:val="any"/>
          <w:rFonts w:ascii="Arial" w:eastAsia="Arial" w:hAnsi="Arial" w:cs="Arial"/>
          <w:spacing w:val="8"/>
        </w:rPr>
        <w:t>2008</w:t>
      </w:r>
      <w:r>
        <w:rPr>
          <w:rStyle w:val="any"/>
          <w:rFonts w:ascii="PMingLiU" w:eastAsia="PMingLiU" w:hAnsi="PMingLiU" w:cs="PMingLiU"/>
          <w:spacing w:val="8"/>
        </w:rPr>
        <w:t>年至</w:t>
      </w:r>
      <w:r>
        <w:rPr>
          <w:rStyle w:val="any"/>
          <w:rFonts w:ascii="Arial" w:eastAsia="Arial" w:hAnsi="Arial" w:cs="Arial"/>
          <w:spacing w:val="8"/>
        </w:rPr>
        <w:t>2024</w:t>
      </w:r>
      <w:r>
        <w:rPr>
          <w:rStyle w:val="any"/>
          <w:rFonts w:ascii="PMingLiU" w:eastAsia="PMingLiU" w:hAnsi="PMingLiU" w:cs="PMingLiU"/>
          <w:spacing w:val="8"/>
        </w:rPr>
        <w:t>年期间先后利用多个虚假的身份信息申请了多项科学基金项目（均未获资助），存在提供虚假信息问题，情节十分严重。</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18</w:t>
      </w:r>
      <w:r>
        <w:rPr>
          <w:rStyle w:val="any"/>
          <w:rFonts w:ascii="PMingLiU" w:eastAsia="PMingLiU" w:hAnsi="PMingLiU" w:cs="PMingLiU"/>
          <w:spacing w:val="8"/>
        </w:rPr>
        <w:t>次委务会议审定，决定依据《国家自然科学基金项目科研不端行为调查处理办法》第四十一条第三项、第四十八条第三款，取消邓新华国家自然科学基金项目申请和参与申请资格</w:t>
      </w:r>
      <w:r>
        <w:rPr>
          <w:rStyle w:val="any"/>
          <w:rFonts w:ascii="Arial" w:eastAsia="Arial" w:hAnsi="Arial" w:cs="Arial"/>
          <w:spacing w:val="8"/>
        </w:rPr>
        <w:t>7</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日至</w:t>
      </w:r>
      <w:r>
        <w:rPr>
          <w:rStyle w:val="any"/>
          <w:rFonts w:ascii="Arial" w:eastAsia="Arial" w:hAnsi="Arial" w:cs="Arial"/>
          <w:spacing w:val="8"/>
        </w:rPr>
        <w:t>2031</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11</w:t>
      </w:r>
      <w:r>
        <w:rPr>
          <w:rStyle w:val="any"/>
          <w:rFonts w:ascii="PMingLiU" w:eastAsia="PMingLiU" w:hAnsi="PMingLiU" w:cs="PMingLiU"/>
          <w:spacing w:val="8"/>
        </w:rPr>
        <w:t>日），给予邓新华通报批评。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（七）</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国家自然科学基金委员会监督委员会对江西某高校廖润华等涉嫌学术不端开展了调查。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经查，廖润华大量使用自己往年评审的某省自然科学基金项目申请书内容撰写形成国家自然科学基金项目申请书，并安排他人使用上述申请书申请</w:t>
      </w:r>
      <w:r>
        <w:rPr>
          <w:rStyle w:val="any"/>
          <w:rFonts w:ascii="Arial" w:eastAsia="Arial" w:hAnsi="Arial" w:cs="Arial"/>
          <w:spacing w:val="8"/>
        </w:rPr>
        <w:t>2024</w:t>
      </w:r>
      <w:r>
        <w:rPr>
          <w:rStyle w:val="any"/>
          <w:rFonts w:ascii="PMingLiU" w:eastAsia="PMingLiU" w:hAnsi="PMingLiU" w:cs="PMingLiU"/>
          <w:spacing w:val="8"/>
        </w:rPr>
        <w:t>年科学基金项目（未获资助）。廖润华存在抄袭、剽窃他人基金项目申请书问题。</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18</w:t>
      </w:r>
      <w:r>
        <w:rPr>
          <w:rStyle w:val="any"/>
          <w:rFonts w:ascii="PMingLiU" w:eastAsia="PMingLiU" w:hAnsi="PMingLiU" w:cs="PMingLiU"/>
          <w:spacing w:val="8"/>
        </w:rPr>
        <w:t>次委务会议审定，决定依据《国家自然科学基金项目科研不端行为调查处理办法》第四十条、第五十条第二款，取消廖润华国家自然科学基金项目评审资格</w:t>
      </w:r>
      <w:r>
        <w:rPr>
          <w:rStyle w:val="any"/>
          <w:rFonts w:ascii="Arial" w:eastAsia="Arial" w:hAnsi="Arial" w:cs="Arial"/>
          <w:spacing w:val="8"/>
        </w:rPr>
        <w:t>7</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日至</w:t>
      </w:r>
      <w:r>
        <w:rPr>
          <w:rStyle w:val="any"/>
          <w:rFonts w:ascii="Arial" w:eastAsia="Arial" w:hAnsi="Arial" w:cs="Arial"/>
          <w:spacing w:val="8"/>
        </w:rPr>
        <w:t>2031</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11</w:t>
      </w:r>
      <w:r>
        <w:rPr>
          <w:rStyle w:val="any"/>
          <w:rFonts w:ascii="PMingLiU" w:eastAsia="PMingLiU" w:hAnsi="PMingLiU" w:cs="PMingLiU"/>
          <w:spacing w:val="8"/>
        </w:rPr>
        <w:t>日），取消廖润华国家自然科学基金项目申请和参与申请资格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11</w:t>
      </w:r>
      <w:r>
        <w:rPr>
          <w:rStyle w:val="any"/>
          <w:rFonts w:ascii="PMingLiU" w:eastAsia="PMingLiU" w:hAnsi="PMingLiU" w:cs="PMingLiU"/>
          <w:spacing w:val="8"/>
        </w:rPr>
        <w:t>日），给予廖润华通报批评。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（八）</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国家自然科学基金委员会监督委员会对广西某两所高校林兴、韦锦斌、张宏亮与黄权芳等发表的论文涉嫌学术不端开展了调查。涉及论文如下：</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w:t>
      </w:r>
      <w:r>
        <w:rPr>
          <w:rStyle w:val="any"/>
          <w:rFonts w:ascii="PMingLiU" w:eastAsia="PMingLiU" w:hAnsi="PMingLiU" w:cs="PMingLiU"/>
          <w:spacing w:val="8"/>
        </w:rPr>
        <w:t>：</w:t>
      </w:r>
      <w:r>
        <w:rPr>
          <w:rStyle w:val="any"/>
          <w:rFonts w:ascii="Arial" w:eastAsia="Arial" w:hAnsi="Arial" w:cs="Arial"/>
          <w:spacing w:val="8"/>
        </w:rPr>
        <w:t>Quanfang Huang, Jinbin Wei, Xing Lin*, et al. Role of RKIP in human hepatic stellate cell proliferation, invasion, and metastasis. Journal of Cellular Biochemistry, 2019, 120(4): 6168-6177.</w:t>
      </w:r>
      <w:r>
        <w:rPr>
          <w:rStyle w:val="any"/>
          <w:rFonts w:ascii="PMingLiU" w:eastAsia="PMingLiU" w:hAnsi="PMingLiU" w:cs="PMingLiU"/>
          <w:spacing w:val="8"/>
        </w:rPr>
        <w:t>（标注基金号</w:t>
      </w:r>
      <w:r>
        <w:rPr>
          <w:rStyle w:val="any"/>
          <w:rFonts w:ascii="Arial" w:eastAsia="Arial" w:hAnsi="Arial" w:cs="Arial"/>
          <w:spacing w:val="8"/>
        </w:rPr>
        <w:t>81473431</w:t>
      </w:r>
      <w:r>
        <w:rPr>
          <w:rStyle w:val="any"/>
          <w:rFonts w:ascii="PMingLiU" w:eastAsia="PMingLiU" w:hAnsi="PMingLiU" w:cs="PMingLiU"/>
          <w:spacing w:val="8"/>
        </w:rPr>
        <w:t>、</w:t>
      </w:r>
      <w:r>
        <w:rPr>
          <w:rStyle w:val="any"/>
          <w:rFonts w:ascii="Arial" w:eastAsia="Arial" w:hAnsi="Arial" w:cs="Arial"/>
          <w:spacing w:val="8"/>
        </w:rPr>
        <w:t>81660693</w:t>
      </w:r>
      <w:r>
        <w:rPr>
          <w:rStyle w:val="any"/>
          <w:rFonts w:ascii="PMingLiU" w:eastAsia="PMingLiU" w:hAnsi="PMingLiU" w:cs="PMingLiU"/>
          <w:spacing w:val="8"/>
        </w:rPr>
        <w:t>、</w:t>
      </w:r>
      <w:r>
        <w:rPr>
          <w:rStyle w:val="any"/>
          <w:rFonts w:ascii="Arial" w:eastAsia="Arial" w:hAnsi="Arial" w:cs="Arial"/>
          <w:spacing w:val="8"/>
        </w:rPr>
        <w:t>81660686</w:t>
      </w:r>
      <w:r>
        <w:rPr>
          <w:rStyle w:val="any"/>
          <w:rFonts w:ascii="PMingLiU" w:eastAsia="PMingLiU" w:hAnsi="PMingLiU" w:cs="PMingLiU"/>
          <w:spacing w:val="8"/>
        </w:rPr>
        <w:t>、</w:t>
      </w:r>
      <w:r>
        <w:rPr>
          <w:rStyle w:val="any"/>
          <w:rFonts w:ascii="Arial" w:eastAsia="Arial" w:hAnsi="Arial" w:cs="Arial"/>
          <w:spacing w:val="8"/>
        </w:rPr>
        <w:t>81660706</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2</w:t>
      </w:r>
      <w:r>
        <w:rPr>
          <w:rStyle w:val="any"/>
          <w:rFonts w:ascii="PMingLiU" w:eastAsia="PMingLiU" w:hAnsi="PMingLiU" w:cs="PMingLiU"/>
          <w:spacing w:val="8"/>
        </w:rPr>
        <w:t>：</w:t>
      </w:r>
      <w:r>
        <w:rPr>
          <w:rStyle w:val="any"/>
          <w:rFonts w:ascii="Arial" w:eastAsia="Arial" w:hAnsi="Arial" w:cs="Arial"/>
          <w:spacing w:val="8"/>
        </w:rPr>
        <w:t>Xing Lin</w:t>
      </w:r>
      <w:r>
        <w:rPr>
          <w:rStyle w:val="any"/>
          <w:rFonts w:ascii="Arial" w:eastAsia="Arial" w:hAnsi="Arial" w:cs="Arial"/>
          <w:spacing w:val="8"/>
          <w:vertAlign w:val="superscript"/>
        </w:rPr>
        <w:t>#</w:t>
      </w:r>
      <w:r>
        <w:rPr>
          <w:rStyle w:val="any"/>
          <w:rFonts w:ascii="Arial" w:eastAsia="Arial" w:hAnsi="Arial" w:cs="Arial"/>
          <w:spacing w:val="8"/>
        </w:rPr>
        <w:t>, Quanfang Huang*, Jinbin Wei*, et al. Tormentic acid inhibits hepatic stellate cells activation via blocking PI3K/Akt/mTOR and NF-</w:t>
      </w:r>
      <w:r>
        <w:rPr>
          <w:rStyle w:val="any"/>
          <w:rFonts w:ascii="Arial" w:eastAsia="Arial" w:hAnsi="Arial" w:cs="Arial"/>
          <w:spacing w:val="8"/>
        </w:rPr>
        <w:t>κ</w:t>
      </w:r>
      <w:r>
        <w:rPr>
          <w:rStyle w:val="any"/>
          <w:rFonts w:ascii="Arial" w:eastAsia="Arial" w:hAnsi="Arial" w:cs="Arial"/>
          <w:spacing w:val="8"/>
        </w:rPr>
        <w:t>B signalling pathways. Cell Biochemistry and Function, 2021, 39(1): 77-87.</w:t>
      </w:r>
      <w:r>
        <w:rPr>
          <w:rStyle w:val="any"/>
          <w:rFonts w:ascii="PMingLiU" w:eastAsia="PMingLiU" w:hAnsi="PMingLiU" w:cs="PMingLiU"/>
          <w:spacing w:val="8"/>
        </w:rPr>
        <w:t>（标注基金号</w:t>
      </w:r>
      <w:r>
        <w:rPr>
          <w:rStyle w:val="any"/>
          <w:rFonts w:ascii="Arial" w:eastAsia="Arial" w:hAnsi="Arial" w:cs="Arial"/>
          <w:spacing w:val="8"/>
        </w:rPr>
        <w:t>81660686</w:t>
      </w:r>
      <w:r>
        <w:rPr>
          <w:rStyle w:val="any"/>
          <w:rFonts w:ascii="PMingLiU" w:eastAsia="PMingLiU" w:hAnsi="PMingLiU" w:cs="PMingLiU"/>
          <w:spacing w:val="8"/>
        </w:rPr>
        <w:t>、</w:t>
      </w:r>
      <w:r>
        <w:rPr>
          <w:rStyle w:val="any"/>
          <w:rFonts w:ascii="Arial" w:eastAsia="Arial" w:hAnsi="Arial" w:cs="Arial"/>
          <w:spacing w:val="8"/>
        </w:rPr>
        <w:t>81660693</w:t>
      </w:r>
      <w:r>
        <w:rPr>
          <w:rStyle w:val="any"/>
          <w:rFonts w:ascii="PMingLiU" w:eastAsia="PMingLiU" w:hAnsi="PMingLiU" w:cs="PMingLiU"/>
          <w:spacing w:val="8"/>
        </w:rPr>
        <w:t>、</w:t>
      </w:r>
      <w:r>
        <w:rPr>
          <w:rStyle w:val="any"/>
          <w:rFonts w:ascii="Arial" w:eastAsia="Arial" w:hAnsi="Arial" w:cs="Arial"/>
          <w:spacing w:val="8"/>
        </w:rPr>
        <w:t>81873087)</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3</w:t>
      </w:r>
      <w:r>
        <w:rPr>
          <w:rStyle w:val="any"/>
          <w:rFonts w:ascii="PMingLiU" w:eastAsia="PMingLiU" w:hAnsi="PMingLiU" w:cs="PMingLiU"/>
          <w:spacing w:val="8"/>
        </w:rPr>
        <w:t>：</w:t>
      </w:r>
      <w:r>
        <w:rPr>
          <w:rStyle w:val="any"/>
          <w:rFonts w:ascii="Arial" w:eastAsia="Arial" w:hAnsi="Arial" w:cs="Arial"/>
          <w:spacing w:val="8"/>
        </w:rPr>
        <w:t>Jinbin Wei</w:t>
      </w:r>
      <w:r>
        <w:rPr>
          <w:rStyle w:val="any"/>
          <w:rFonts w:ascii="Arial" w:eastAsia="Arial" w:hAnsi="Arial" w:cs="Arial"/>
          <w:spacing w:val="8"/>
          <w:vertAlign w:val="superscript"/>
        </w:rPr>
        <w:t>#</w:t>
      </w:r>
      <w:r>
        <w:rPr>
          <w:rStyle w:val="any"/>
          <w:rFonts w:ascii="Arial" w:eastAsia="Arial" w:hAnsi="Arial" w:cs="Arial"/>
          <w:spacing w:val="8"/>
        </w:rPr>
        <w:t>, Quanfang Huang</w:t>
      </w:r>
      <w:r>
        <w:rPr>
          <w:rStyle w:val="any"/>
          <w:rFonts w:ascii="Arial" w:eastAsia="Arial" w:hAnsi="Arial" w:cs="Arial"/>
          <w:spacing w:val="8"/>
          <w:vertAlign w:val="superscript"/>
        </w:rPr>
        <w:t>#</w:t>
      </w:r>
      <w:r>
        <w:rPr>
          <w:rStyle w:val="any"/>
          <w:rFonts w:ascii="Arial" w:eastAsia="Arial" w:hAnsi="Arial" w:cs="Arial"/>
          <w:spacing w:val="8"/>
        </w:rPr>
        <w:t>, Xing Lin*, et al. Asiatic acid from Potentilla chinensis attenuate ethanol-induced hepatic injury via suppression of oxidative stress and Kupffer cell activation. Biological &amp; Pharmaceutical Bulletin, 2013, 36(12): 1980-1989.</w:t>
      </w:r>
      <w:r>
        <w:rPr>
          <w:rStyle w:val="any"/>
          <w:rFonts w:ascii="PMingLiU" w:eastAsia="PMingLiU" w:hAnsi="PMingLiU" w:cs="PMingLiU"/>
          <w:spacing w:val="8"/>
        </w:rPr>
        <w:t>（标注基金号</w:t>
      </w:r>
      <w:r>
        <w:rPr>
          <w:rStyle w:val="any"/>
          <w:rFonts w:ascii="Arial" w:eastAsia="Arial" w:hAnsi="Arial" w:cs="Arial"/>
          <w:spacing w:val="8"/>
        </w:rPr>
        <w:t>81260674</w:t>
      </w:r>
      <w:r>
        <w:rPr>
          <w:rStyle w:val="any"/>
          <w:rFonts w:ascii="PMingLiU" w:eastAsia="PMingLiU" w:hAnsi="PMingLiU" w:cs="PMingLiU"/>
          <w:spacing w:val="8"/>
        </w:rPr>
        <w:t>、</w:t>
      </w:r>
      <w:r>
        <w:rPr>
          <w:rStyle w:val="any"/>
          <w:rFonts w:ascii="Arial" w:eastAsia="Arial" w:hAnsi="Arial" w:cs="Arial"/>
          <w:spacing w:val="8"/>
        </w:rPr>
        <w:t>81260505)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4</w:t>
      </w:r>
      <w:r>
        <w:rPr>
          <w:rStyle w:val="any"/>
          <w:rFonts w:ascii="PMingLiU" w:eastAsia="PMingLiU" w:hAnsi="PMingLiU" w:cs="PMingLiU"/>
          <w:spacing w:val="8"/>
        </w:rPr>
        <w:t>：</w:t>
      </w:r>
      <w:r>
        <w:rPr>
          <w:rStyle w:val="any"/>
          <w:rFonts w:ascii="Arial" w:eastAsia="Arial" w:hAnsi="Arial" w:cs="Arial"/>
          <w:spacing w:val="8"/>
        </w:rPr>
        <w:t>Hongliang Zhang</w:t>
      </w:r>
      <w:r>
        <w:rPr>
          <w:rStyle w:val="any"/>
          <w:rFonts w:ascii="Arial" w:eastAsia="Arial" w:hAnsi="Arial" w:cs="Arial"/>
          <w:spacing w:val="8"/>
          <w:vertAlign w:val="superscript"/>
        </w:rPr>
        <w:t>#</w:t>
      </w:r>
      <w:r>
        <w:rPr>
          <w:rStyle w:val="any"/>
          <w:rFonts w:ascii="Arial" w:eastAsia="Arial" w:hAnsi="Arial" w:cs="Arial"/>
          <w:spacing w:val="8"/>
        </w:rPr>
        <w:t>, Xing Lin, Jinbin Wei*, et al. Protective effect of DMDD, isolated from the root of Averrhoa carambola L., on high glucose induced EMT in HK-2 cells by inhibiting the TLR4-BAMBI-Smad2/3 signaling pathway. Biomedicine &amp; Pharmacotherapy, 2019, 113: 108705.</w:t>
      </w:r>
      <w:r>
        <w:rPr>
          <w:rStyle w:val="any"/>
          <w:rFonts w:ascii="PMingLiU" w:eastAsia="PMingLiU" w:hAnsi="PMingLiU" w:cs="PMingLiU"/>
          <w:spacing w:val="8"/>
        </w:rPr>
        <w:t>（标注基金号</w:t>
      </w:r>
      <w:r>
        <w:rPr>
          <w:rStyle w:val="any"/>
          <w:rFonts w:ascii="Arial" w:eastAsia="Arial" w:hAnsi="Arial" w:cs="Arial"/>
          <w:spacing w:val="8"/>
        </w:rPr>
        <w:t>81760665</w:t>
      </w:r>
      <w:r>
        <w:rPr>
          <w:rStyle w:val="any"/>
          <w:rFonts w:ascii="PMingLiU" w:eastAsia="PMingLiU" w:hAnsi="PMingLiU" w:cs="PMingLiU"/>
          <w:spacing w:val="8"/>
        </w:rPr>
        <w:t>、</w:t>
      </w:r>
      <w:r>
        <w:rPr>
          <w:rStyle w:val="any"/>
          <w:rFonts w:ascii="Arial" w:eastAsia="Arial" w:hAnsi="Arial" w:cs="Arial"/>
          <w:spacing w:val="8"/>
        </w:rPr>
        <w:t>81460205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5</w:t>
      </w:r>
      <w:r>
        <w:rPr>
          <w:rStyle w:val="any"/>
          <w:rFonts w:ascii="PMingLiU" w:eastAsia="PMingLiU" w:hAnsi="PMingLiU" w:cs="PMingLiU"/>
          <w:spacing w:val="8"/>
        </w:rPr>
        <w:t>：</w:t>
      </w:r>
      <w:r>
        <w:rPr>
          <w:rStyle w:val="any"/>
          <w:rFonts w:ascii="Arial" w:eastAsia="Arial" w:hAnsi="Arial" w:cs="Arial"/>
          <w:spacing w:val="8"/>
        </w:rPr>
        <w:t>Xing Lin</w:t>
      </w:r>
      <w:r>
        <w:rPr>
          <w:rStyle w:val="any"/>
          <w:rFonts w:ascii="Arial" w:eastAsia="Arial" w:hAnsi="Arial" w:cs="Arial"/>
          <w:spacing w:val="8"/>
          <w:vertAlign w:val="superscript"/>
        </w:rPr>
        <w:t>#</w:t>
      </w:r>
      <w:r>
        <w:rPr>
          <w:rStyle w:val="any"/>
          <w:rFonts w:ascii="Arial" w:eastAsia="Arial" w:hAnsi="Arial" w:cs="Arial"/>
          <w:spacing w:val="8"/>
        </w:rPr>
        <w:t>, Jinbin Wei</w:t>
      </w:r>
      <w:r>
        <w:rPr>
          <w:rStyle w:val="any"/>
          <w:rFonts w:ascii="Arial" w:eastAsia="Arial" w:hAnsi="Arial" w:cs="Arial"/>
          <w:spacing w:val="8"/>
          <w:vertAlign w:val="superscript"/>
        </w:rPr>
        <w:t>#</w:t>
      </w:r>
      <w:r>
        <w:rPr>
          <w:rStyle w:val="any"/>
          <w:rFonts w:ascii="Arial" w:eastAsia="Arial" w:hAnsi="Arial" w:cs="Arial"/>
          <w:spacing w:val="8"/>
        </w:rPr>
        <w:t>, Quanfang Huang*, et al. Inhibition of RKIP aggravates thioacetamide-induced acute liver failure in mice. Experimental and Therapeutic Medicine, 2018, 16(4): 2992-2998 </w:t>
      </w:r>
      <w:r>
        <w:rPr>
          <w:rStyle w:val="any"/>
          <w:rFonts w:ascii="PMingLiU" w:eastAsia="PMingLiU" w:hAnsi="PMingLiU" w:cs="PMingLiU"/>
          <w:spacing w:val="8"/>
        </w:rPr>
        <w:t>（标注基金号</w:t>
      </w:r>
      <w:r>
        <w:rPr>
          <w:rStyle w:val="any"/>
          <w:rFonts w:ascii="Arial" w:eastAsia="Arial" w:hAnsi="Arial" w:cs="Arial"/>
          <w:spacing w:val="8"/>
        </w:rPr>
        <w:t>81473431</w:t>
      </w:r>
      <w:r>
        <w:rPr>
          <w:rStyle w:val="any"/>
          <w:rFonts w:ascii="PMingLiU" w:eastAsia="PMingLiU" w:hAnsi="PMingLiU" w:cs="PMingLiU"/>
          <w:spacing w:val="8"/>
        </w:rPr>
        <w:t>、</w:t>
      </w:r>
      <w:r>
        <w:rPr>
          <w:rStyle w:val="any"/>
          <w:rFonts w:ascii="Arial" w:eastAsia="Arial" w:hAnsi="Arial" w:cs="Arial"/>
          <w:spacing w:val="8"/>
        </w:rPr>
        <w:t>81660693</w:t>
      </w:r>
      <w:r>
        <w:rPr>
          <w:rStyle w:val="any"/>
          <w:rFonts w:ascii="PMingLiU" w:eastAsia="PMingLiU" w:hAnsi="PMingLiU" w:cs="PMingLiU"/>
          <w:spacing w:val="8"/>
        </w:rPr>
        <w:t>、</w:t>
      </w:r>
      <w:r>
        <w:rPr>
          <w:rStyle w:val="any"/>
          <w:rFonts w:ascii="Arial" w:eastAsia="Arial" w:hAnsi="Arial" w:cs="Arial"/>
          <w:spacing w:val="8"/>
        </w:rPr>
        <w:t>81660686</w:t>
      </w:r>
      <w:r>
        <w:rPr>
          <w:rStyle w:val="any"/>
          <w:rFonts w:ascii="PMingLiU" w:eastAsia="PMingLiU" w:hAnsi="PMingLiU" w:cs="PMingLiU"/>
          <w:spacing w:val="8"/>
        </w:rPr>
        <w:t>、</w:t>
      </w:r>
      <w:r>
        <w:rPr>
          <w:rStyle w:val="any"/>
          <w:rFonts w:ascii="Arial" w:eastAsia="Arial" w:hAnsi="Arial" w:cs="Arial"/>
          <w:spacing w:val="8"/>
        </w:rPr>
        <w:t>81660706</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6</w:t>
      </w:r>
      <w:r>
        <w:rPr>
          <w:rStyle w:val="any"/>
          <w:rFonts w:ascii="PMingLiU" w:eastAsia="PMingLiU" w:hAnsi="PMingLiU" w:cs="PMingLiU"/>
          <w:spacing w:val="8"/>
        </w:rPr>
        <w:t>：</w:t>
      </w:r>
      <w:r>
        <w:rPr>
          <w:rStyle w:val="any"/>
          <w:rFonts w:ascii="Arial" w:eastAsia="Arial" w:hAnsi="Arial" w:cs="Arial"/>
          <w:spacing w:val="8"/>
        </w:rPr>
        <w:t>Xing Lin, Quanfang Huang*, et al. Beneficial effects of asiaticoside on cognitive deficits in senescence-accelerated mice. Fitoterapia, 2013, 87, 69-77</w:t>
      </w:r>
      <w:r>
        <w:rPr>
          <w:rStyle w:val="any"/>
          <w:rFonts w:ascii="PMingLiU" w:eastAsia="PMingLiU" w:hAnsi="PMingLiU" w:cs="PMingLiU"/>
          <w:spacing w:val="8"/>
        </w:rPr>
        <w:t>（标注基金号</w:t>
      </w:r>
      <w:r>
        <w:rPr>
          <w:rStyle w:val="any"/>
          <w:rFonts w:ascii="Arial" w:eastAsia="Arial" w:hAnsi="Arial" w:cs="Arial"/>
          <w:spacing w:val="8"/>
        </w:rPr>
        <w:t>81260674</w:t>
      </w:r>
      <w:r>
        <w:rPr>
          <w:rStyle w:val="any"/>
          <w:rFonts w:ascii="PMingLiU" w:eastAsia="PMingLiU" w:hAnsi="PMingLiU" w:cs="PMingLiU"/>
          <w:spacing w:val="8"/>
        </w:rPr>
        <w:t>、</w:t>
      </w:r>
      <w:r>
        <w:rPr>
          <w:rStyle w:val="any"/>
          <w:rFonts w:ascii="Arial" w:eastAsia="Arial" w:hAnsi="Arial" w:cs="Arial"/>
          <w:spacing w:val="8"/>
        </w:rPr>
        <w:t>81260505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7</w:t>
      </w:r>
      <w:r>
        <w:rPr>
          <w:rStyle w:val="any"/>
          <w:rFonts w:ascii="PMingLiU" w:eastAsia="PMingLiU" w:hAnsi="PMingLiU" w:cs="PMingLiU"/>
          <w:spacing w:val="8"/>
        </w:rPr>
        <w:t>：</w:t>
      </w:r>
      <w:r>
        <w:rPr>
          <w:rStyle w:val="any"/>
          <w:rFonts w:ascii="Arial" w:eastAsia="Arial" w:hAnsi="Arial" w:cs="Arial"/>
          <w:spacing w:val="8"/>
        </w:rPr>
        <w:t>Quanfang Huang, Xing Lin*, et al. Protective effect of genistein isolated from Hydrocotylesibthorpioides on hepatic injury and fibrosis induced by chronic alcohol in rats. Toxicology Letters, 2013, 217, 102-110</w:t>
      </w:r>
      <w:r>
        <w:rPr>
          <w:rStyle w:val="any"/>
          <w:rFonts w:ascii="PMingLiU" w:eastAsia="PMingLiU" w:hAnsi="PMingLiU" w:cs="PMingLiU"/>
          <w:spacing w:val="8"/>
        </w:rPr>
        <w:t>（标注基金号</w:t>
      </w:r>
      <w:r>
        <w:rPr>
          <w:rStyle w:val="any"/>
          <w:rFonts w:ascii="Arial" w:eastAsia="Arial" w:hAnsi="Arial" w:cs="Arial"/>
          <w:spacing w:val="8"/>
        </w:rPr>
        <w:t>81260674</w:t>
      </w:r>
      <w:r>
        <w:rPr>
          <w:rStyle w:val="any"/>
          <w:rFonts w:ascii="PMingLiU" w:eastAsia="PMingLiU" w:hAnsi="PMingLiU" w:cs="PMingLiU"/>
          <w:spacing w:val="8"/>
        </w:rPr>
        <w:t>、</w:t>
      </w:r>
      <w:r>
        <w:rPr>
          <w:rStyle w:val="any"/>
          <w:rFonts w:ascii="Arial" w:eastAsia="Arial" w:hAnsi="Arial" w:cs="Arial"/>
          <w:spacing w:val="8"/>
        </w:rPr>
        <w:t>81260505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8</w:t>
      </w:r>
      <w:r>
        <w:rPr>
          <w:rStyle w:val="any"/>
          <w:rFonts w:ascii="PMingLiU" w:eastAsia="PMingLiU" w:hAnsi="PMingLiU" w:cs="PMingLiU"/>
          <w:spacing w:val="8"/>
        </w:rPr>
        <w:t>：</w:t>
      </w:r>
      <w:r>
        <w:rPr>
          <w:rStyle w:val="any"/>
          <w:rFonts w:ascii="Arial" w:eastAsia="Arial" w:hAnsi="Arial" w:cs="Arial"/>
          <w:spacing w:val="8"/>
        </w:rPr>
        <w:t>Xing Lin, Quanfang Huang*, et al. Helenalin attenuates alcohol-induced hepatic fibrosis by enhancing ethanol metabolism, Inhibiting oxidative stress and suppressing HSC activation. Fitoterapia, 2014, 95, 203-213</w:t>
      </w:r>
      <w:r>
        <w:rPr>
          <w:rStyle w:val="any"/>
          <w:rFonts w:ascii="PMingLiU" w:eastAsia="PMingLiU" w:hAnsi="PMingLiU" w:cs="PMingLiU"/>
          <w:spacing w:val="8"/>
        </w:rPr>
        <w:t>（标注基金号</w:t>
      </w:r>
      <w:r>
        <w:rPr>
          <w:rStyle w:val="any"/>
          <w:rFonts w:ascii="Arial" w:eastAsia="Arial" w:hAnsi="Arial" w:cs="Arial"/>
          <w:spacing w:val="8"/>
        </w:rPr>
        <w:t>81260674</w:t>
      </w:r>
      <w:r>
        <w:rPr>
          <w:rStyle w:val="any"/>
          <w:rFonts w:ascii="PMingLiU" w:eastAsia="PMingLiU" w:hAnsi="PMingLiU" w:cs="PMingLiU"/>
          <w:spacing w:val="8"/>
        </w:rPr>
        <w:t>、</w:t>
      </w:r>
      <w:r>
        <w:rPr>
          <w:rStyle w:val="any"/>
          <w:rFonts w:ascii="Arial" w:eastAsia="Arial" w:hAnsi="Arial" w:cs="Arial"/>
          <w:spacing w:val="8"/>
        </w:rPr>
        <w:t>81260505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9</w:t>
      </w:r>
      <w:r>
        <w:rPr>
          <w:rStyle w:val="any"/>
          <w:rFonts w:ascii="PMingLiU" w:eastAsia="PMingLiU" w:hAnsi="PMingLiU" w:cs="PMingLiU"/>
          <w:spacing w:val="8"/>
        </w:rPr>
        <w:t>：</w:t>
      </w:r>
      <w:r>
        <w:rPr>
          <w:rStyle w:val="any"/>
          <w:rFonts w:ascii="Arial" w:eastAsia="Arial" w:hAnsi="Arial" w:cs="Arial"/>
          <w:spacing w:val="8"/>
        </w:rPr>
        <w:t>Xing Lin, Quanfang Huang*, et al. Protective Effect of Genistein on Lipopolysaccharide/D-Galactosamine- Induced Hepatic Failure in Mice. Biological and Pharmaceutical Bulletin, 2014, 37(4): 625-632</w:t>
      </w:r>
      <w:r>
        <w:rPr>
          <w:rStyle w:val="any"/>
          <w:rFonts w:ascii="PMingLiU" w:eastAsia="PMingLiU" w:hAnsi="PMingLiU" w:cs="PMingLiU"/>
          <w:spacing w:val="8"/>
        </w:rPr>
        <w:t>（标注基金号</w:t>
      </w:r>
      <w:r>
        <w:rPr>
          <w:rStyle w:val="any"/>
          <w:rFonts w:ascii="Arial" w:eastAsia="Arial" w:hAnsi="Arial" w:cs="Arial"/>
          <w:spacing w:val="8"/>
        </w:rPr>
        <w:t>81260674</w:t>
      </w:r>
      <w:r>
        <w:rPr>
          <w:rStyle w:val="any"/>
          <w:rFonts w:ascii="PMingLiU" w:eastAsia="PMingLiU" w:hAnsi="PMingLiU" w:cs="PMingLiU"/>
          <w:spacing w:val="8"/>
        </w:rPr>
        <w:t>、</w:t>
      </w:r>
      <w:r>
        <w:rPr>
          <w:rStyle w:val="any"/>
          <w:rFonts w:ascii="Arial" w:eastAsia="Arial" w:hAnsi="Arial" w:cs="Arial"/>
          <w:spacing w:val="8"/>
        </w:rPr>
        <w:t>81260505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10</w:t>
      </w:r>
      <w:r>
        <w:rPr>
          <w:rStyle w:val="any"/>
          <w:rFonts w:ascii="PMingLiU" w:eastAsia="PMingLiU" w:hAnsi="PMingLiU" w:cs="PMingLiU"/>
          <w:spacing w:val="8"/>
        </w:rPr>
        <w:t>：</w:t>
      </w:r>
      <w:r>
        <w:rPr>
          <w:rStyle w:val="any"/>
          <w:rFonts w:ascii="Arial" w:eastAsia="Arial" w:hAnsi="Arial" w:cs="Arial"/>
          <w:spacing w:val="8"/>
        </w:rPr>
        <w:t>Xing Lin*, et al. Pratensein ameliorates </w:t>
      </w:r>
      <w:r>
        <w:rPr>
          <w:rStyle w:val="any"/>
          <w:rFonts w:ascii="Arial" w:eastAsia="Arial" w:hAnsi="Arial" w:cs="Arial"/>
          <w:spacing w:val="8"/>
        </w:rPr>
        <w:t>β</w:t>
      </w:r>
      <w:r>
        <w:rPr>
          <w:rStyle w:val="any"/>
          <w:rFonts w:ascii="Arial" w:eastAsia="Arial" w:hAnsi="Arial" w:cs="Arial"/>
          <w:spacing w:val="8"/>
        </w:rPr>
        <w:t>-amyloid-induced cognitive impairment in rats via reducing oxidative damage and restoring synapse and BDNF levels. Neuroscience Letters, 2015, 592, 48-53</w:t>
      </w:r>
      <w:r>
        <w:rPr>
          <w:rStyle w:val="any"/>
          <w:rFonts w:ascii="PMingLiU" w:eastAsia="PMingLiU" w:hAnsi="PMingLiU" w:cs="PMingLiU"/>
          <w:spacing w:val="8"/>
        </w:rPr>
        <w:t>（标注基金号</w:t>
      </w:r>
      <w:r>
        <w:rPr>
          <w:rStyle w:val="any"/>
          <w:rFonts w:ascii="Arial" w:eastAsia="Arial" w:hAnsi="Arial" w:cs="Arial"/>
          <w:spacing w:val="8"/>
        </w:rPr>
        <w:t>81260674</w:t>
      </w:r>
      <w:r>
        <w:rPr>
          <w:rStyle w:val="any"/>
          <w:rFonts w:ascii="PMingLiU" w:eastAsia="PMingLiU" w:hAnsi="PMingLiU" w:cs="PMingLiU"/>
          <w:spacing w:val="8"/>
        </w:rPr>
        <w:t>、</w:t>
      </w:r>
      <w:r>
        <w:rPr>
          <w:rStyle w:val="any"/>
          <w:rFonts w:ascii="Arial" w:eastAsia="Arial" w:hAnsi="Arial" w:cs="Arial"/>
          <w:spacing w:val="8"/>
        </w:rPr>
        <w:t>81260505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11</w:t>
      </w:r>
      <w:r>
        <w:rPr>
          <w:rStyle w:val="any"/>
          <w:rFonts w:ascii="PMingLiU" w:eastAsia="PMingLiU" w:hAnsi="PMingLiU" w:cs="PMingLiU"/>
          <w:spacing w:val="8"/>
        </w:rPr>
        <w:t>：</w:t>
      </w:r>
      <w:r>
        <w:rPr>
          <w:rStyle w:val="any"/>
          <w:rFonts w:ascii="Arial" w:eastAsia="Arial" w:hAnsi="Arial" w:cs="Arial"/>
          <w:spacing w:val="8"/>
        </w:rPr>
        <w:t>Xing Lin, Quanfang Huang*, et al. Gypsophila elegans isoorientin attenuates CCl4-induced hepatic fibrosis in rats via modulation of NF-</w:t>
      </w:r>
      <w:r>
        <w:rPr>
          <w:rStyle w:val="any"/>
          <w:rFonts w:ascii="Arial" w:eastAsia="Arial" w:hAnsi="Arial" w:cs="Arial"/>
          <w:spacing w:val="8"/>
        </w:rPr>
        <w:t>κ</w:t>
      </w:r>
      <w:r>
        <w:rPr>
          <w:rStyle w:val="any"/>
          <w:rFonts w:ascii="Arial" w:eastAsia="Arial" w:hAnsi="Arial" w:cs="Arial"/>
          <w:spacing w:val="8"/>
        </w:rPr>
        <w:t>B and TGF-</w:t>
      </w:r>
      <w:r>
        <w:rPr>
          <w:rStyle w:val="any"/>
          <w:rFonts w:ascii="Arial" w:eastAsia="Arial" w:hAnsi="Arial" w:cs="Arial"/>
          <w:spacing w:val="8"/>
        </w:rPr>
        <w:t>β</w:t>
      </w:r>
      <w:r>
        <w:rPr>
          <w:rStyle w:val="any"/>
          <w:rFonts w:ascii="Arial" w:eastAsia="Arial" w:hAnsi="Arial" w:cs="Arial"/>
          <w:spacing w:val="8"/>
        </w:rPr>
        <w:t>1/Smad signaling pathways. International Immunopharmacology, 2015, 28, 305-312</w:t>
      </w:r>
      <w:r>
        <w:rPr>
          <w:rStyle w:val="any"/>
          <w:rFonts w:ascii="PMingLiU" w:eastAsia="PMingLiU" w:hAnsi="PMingLiU" w:cs="PMingLiU"/>
          <w:spacing w:val="8"/>
        </w:rPr>
        <w:t>（标注基金号</w:t>
      </w:r>
      <w:r>
        <w:rPr>
          <w:rStyle w:val="any"/>
          <w:rFonts w:ascii="Arial" w:eastAsia="Arial" w:hAnsi="Arial" w:cs="Arial"/>
          <w:spacing w:val="8"/>
        </w:rPr>
        <w:t>81260674</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12</w:t>
      </w:r>
      <w:r>
        <w:rPr>
          <w:rStyle w:val="any"/>
          <w:rFonts w:ascii="PMingLiU" w:eastAsia="PMingLiU" w:hAnsi="PMingLiU" w:cs="PMingLiU"/>
          <w:spacing w:val="8"/>
        </w:rPr>
        <w:t>：</w:t>
      </w:r>
      <w:r>
        <w:rPr>
          <w:rStyle w:val="any"/>
          <w:rFonts w:ascii="Arial" w:eastAsia="Arial" w:hAnsi="Arial" w:cs="Arial"/>
          <w:spacing w:val="8"/>
        </w:rPr>
        <w:t>Xing Lin, Quanfang Huang*, et al. Isoorientin from Gypsophila elegans induces apoptosis in liver cancer cells via mitochondrial-mediated pathway. Journal of Ethnopharmacology, 2016,187, 187-194</w:t>
      </w:r>
      <w:r>
        <w:rPr>
          <w:rStyle w:val="any"/>
          <w:rFonts w:ascii="PMingLiU" w:eastAsia="PMingLiU" w:hAnsi="PMingLiU" w:cs="PMingLiU"/>
          <w:spacing w:val="8"/>
        </w:rPr>
        <w:t>（标注基金号</w:t>
      </w:r>
      <w:r>
        <w:rPr>
          <w:rStyle w:val="any"/>
          <w:rFonts w:ascii="Arial" w:eastAsia="Arial" w:hAnsi="Arial" w:cs="Arial"/>
          <w:spacing w:val="8"/>
        </w:rPr>
        <w:t>81260674</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13</w:t>
      </w:r>
      <w:r>
        <w:rPr>
          <w:rStyle w:val="any"/>
          <w:rFonts w:ascii="PMingLiU" w:eastAsia="PMingLiU" w:hAnsi="PMingLiU" w:cs="PMingLiU"/>
          <w:spacing w:val="8"/>
        </w:rPr>
        <w:t>：</w:t>
      </w:r>
      <w:r>
        <w:rPr>
          <w:rStyle w:val="any"/>
          <w:rFonts w:ascii="Arial" w:eastAsia="Arial" w:hAnsi="Arial" w:cs="Arial"/>
          <w:spacing w:val="8"/>
        </w:rPr>
        <w:t>Quanfang Huang, Xing Lin*, et al. Loss of Raf kinase inhibitor protein is associated with malignant progression in hepatic fibrosis. Biomedicine &amp; Pharmacotherapy, 2016, 82, 669-676</w:t>
      </w:r>
      <w:r>
        <w:rPr>
          <w:rStyle w:val="any"/>
          <w:rFonts w:ascii="PMingLiU" w:eastAsia="PMingLiU" w:hAnsi="PMingLiU" w:cs="PMingLiU"/>
          <w:spacing w:val="8"/>
        </w:rPr>
        <w:t>（标注基金号</w:t>
      </w:r>
      <w:r>
        <w:rPr>
          <w:rStyle w:val="any"/>
          <w:rFonts w:ascii="Arial" w:eastAsia="Arial" w:hAnsi="Arial" w:cs="Arial"/>
          <w:spacing w:val="8"/>
        </w:rPr>
        <w:t>81260505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14</w:t>
      </w:r>
      <w:r>
        <w:rPr>
          <w:rStyle w:val="any"/>
          <w:rFonts w:ascii="PMingLiU" w:eastAsia="PMingLiU" w:hAnsi="PMingLiU" w:cs="PMingLiU"/>
          <w:spacing w:val="8"/>
        </w:rPr>
        <w:t>：</w:t>
      </w:r>
      <w:r>
        <w:rPr>
          <w:rStyle w:val="any"/>
          <w:rFonts w:ascii="Arial" w:eastAsia="Arial" w:hAnsi="Arial" w:cs="Arial"/>
          <w:spacing w:val="8"/>
        </w:rPr>
        <w:t>Quanfang Huang, Xing Lin*, et al. Didymin ameliorates hepatic injury through inhibition of MAPK and NF-</w:t>
      </w:r>
      <w:r>
        <w:rPr>
          <w:rStyle w:val="any"/>
          <w:rFonts w:ascii="Arial" w:eastAsia="Arial" w:hAnsi="Arial" w:cs="Arial"/>
          <w:spacing w:val="8"/>
        </w:rPr>
        <w:t>κ</w:t>
      </w:r>
      <w:r>
        <w:rPr>
          <w:rStyle w:val="any"/>
          <w:rFonts w:ascii="Arial" w:eastAsia="Arial" w:hAnsi="Arial" w:cs="Arial"/>
          <w:spacing w:val="8"/>
        </w:rPr>
        <w:t>B pathways by up-regulating RKIP expression. International Immunopharmacology, 2017, 42, 130-138</w:t>
      </w:r>
      <w:r>
        <w:rPr>
          <w:rStyle w:val="any"/>
          <w:rFonts w:ascii="PMingLiU" w:eastAsia="PMingLiU" w:hAnsi="PMingLiU" w:cs="PMingLiU"/>
          <w:spacing w:val="8"/>
        </w:rPr>
        <w:t>（标注基金号</w:t>
      </w:r>
      <w:r>
        <w:rPr>
          <w:rStyle w:val="any"/>
          <w:rFonts w:ascii="Arial" w:eastAsia="Arial" w:hAnsi="Arial" w:cs="Arial"/>
          <w:spacing w:val="8"/>
        </w:rPr>
        <w:t>81260505</w:t>
      </w:r>
      <w:r>
        <w:rPr>
          <w:rStyle w:val="any"/>
          <w:rFonts w:ascii="PMingLiU" w:eastAsia="PMingLiU" w:hAnsi="PMingLiU" w:cs="PMingLiU"/>
          <w:spacing w:val="8"/>
        </w:rPr>
        <w:t>、</w:t>
      </w:r>
      <w:r>
        <w:rPr>
          <w:rStyle w:val="any"/>
          <w:rFonts w:ascii="Arial" w:eastAsia="Arial" w:hAnsi="Arial" w:cs="Arial"/>
          <w:spacing w:val="8"/>
        </w:rPr>
        <w:t>81473431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15</w:t>
      </w:r>
      <w:r>
        <w:rPr>
          <w:rStyle w:val="any"/>
          <w:rFonts w:ascii="PMingLiU" w:eastAsia="PMingLiU" w:hAnsi="PMingLiU" w:cs="PMingLiU"/>
          <w:spacing w:val="8"/>
        </w:rPr>
        <w:t>：</w:t>
      </w:r>
      <w:r>
        <w:rPr>
          <w:rStyle w:val="any"/>
          <w:rFonts w:ascii="Arial" w:eastAsia="Arial" w:hAnsi="Arial" w:cs="Arial"/>
          <w:spacing w:val="8"/>
        </w:rPr>
        <w:t>Xing Lin*, et al. Methyl helicterate inhibits hepatic stellate cell activation through downregulating the ERK1/2 signaling pathway. Journal of Cellular Biochemistry, 2019, 120(9): 14936-14945.</w:t>
      </w:r>
      <w:r>
        <w:rPr>
          <w:rStyle w:val="any"/>
          <w:rFonts w:ascii="PMingLiU" w:eastAsia="PMingLiU" w:hAnsi="PMingLiU" w:cs="PMingLiU"/>
          <w:spacing w:val="8"/>
        </w:rPr>
        <w:t>（标注基金号</w:t>
      </w:r>
      <w:r>
        <w:rPr>
          <w:rStyle w:val="any"/>
          <w:rFonts w:ascii="Arial" w:eastAsia="Arial" w:hAnsi="Arial" w:cs="Arial"/>
          <w:spacing w:val="8"/>
        </w:rPr>
        <w:t>81660693</w:t>
      </w:r>
      <w:r>
        <w:rPr>
          <w:rStyle w:val="any"/>
          <w:rFonts w:ascii="PMingLiU" w:eastAsia="PMingLiU" w:hAnsi="PMingLiU" w:cs="PMingLiU"/>
          <w:spacing w:val="8"/>
        </w:rPr>
        <w:t>、</w:t>
      </w:r>
      <w:r>
        <w:rPr>
          <w:rStyle w:val="any"/>
          <w:rFonts w:ascii="Arial" w:eastAsia="Arial" w:hAnsi="Arial" w:cs="Arial"/>
          <w:spacing w:val="8"/>
        </w:rPr>
        <w:t>81473431</w:t>
      </w:r>
      <w:r>
        <w:rPr>
          <w:rStyle w:val="any"/>
          <w:rFonts w:ascii="PMingLiU" w:eastAsia="PMingLiU" w:hAnsi="PMingLiU" w:cs="PMingLiU"/>
          <w:spacing w:val="8"/>
        </w:rPr>
        <w:t>、</w:t>
      </w:r>
      <w:r>
        <w:rPr>
          <w:rStyle w:val="any"/>
          <w:rFonts w:ascii="Arial" w:eastAsia="Arial" w:hAnsi="Arial" w:cs="Arial"/>
          <w:spacing w:val="8"/>
        </w:rPr>
        <w:t>81660686</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16</w:t>
      </w:r>
      <w:r>
        <w:rPr>
          <w:rStyle w:val="any"/>
          <w:rFonts w:ascii="PMingLiU" w:eastAsia="PMingLiU" w:hAnsi="PMingLiU" w:cs="PMingLiU"/>
          <w:spacing w:val="8"/>
        </w:rPr>
        <w:t>：</w:t>
      </w:r>
      <w:r>
        <w:rPr>
          <w:rStyle w:val="any"/>
          <w:rFonts w:ascii="Arial" w:eastAsia="Arial" w:hAnsi="Arial" w:cs="Arial"/>
          <w:spacing w:val="8"/>
        </w:rPr>
        <w:t>Xing Lin*, et al. Helenalin from Centipeda minima ameliorates acute hepatic injury by protecting mitochondria function, activating Nrf2 pathway and inhibiting NF-</w:t>
      </w:r>
      <w:r>
        <w:rPr>
          <w:rStyle w:val="any"/>
          <w:rFonts w:ascii="Arial" w:eastAsia="Arial" w:hAnsi="Arial" w:cs="Arial"/>
          <w:spacing w:val="8"/>
        </w:rPr>
        <w:t>κ</w:t>
      </w:r>
      <w:r>
        <w:rPr>
          <w:rStyle w:val="any"/>
          <w:rFonts w:ascii="Arial" w:eastAsia="Arial" w:hAnsi="Arial" w:cs="Arial"/>
          <w:spacing w:val="8"/>
        </w:rPr>
        <w:t>B activation. Biomedicine &amp; Pharmacotherapy, 2019, 119, 109435</w:t>
      </w:r>
      <w:r>
        <w:rPr>
          <w:rStyle w:val="any"/>
          <w:rFonts w:ascii="PMingLiU" w:eastAsia="PMingLiU" w:hAnsi="PMingLiU" w:cs="PMingLiU"/>
          <w:spacing w:val="8"/>
        </w:rPr>
        <w:t>（标注基金号</w:t>
      </w:r>
      <w:r>
        <w:rPr>
          <w:rStyle w:val="any"/>
          <w:rFonts w:ascii="Arial" w:eastAsia="Arial" w:hAnsi="Arial" w:cs="Arial"/>
          <w:spacing w:val="8"/>
        </w:rPr>
        <w:t>81660693</w:t>
      </w:r>
      <w:r>
        <w:rPr>
          <w:rStyle w:val="any"/>
          <w:rFonts w:ascii="PMingLiU" w:eastAsia="PMingLiU" w:hAnsi="PMingLiU" w:cs="PMingLiU"/>
          <w:spacing w:val="8"/>
        </w:rPr>
        <w:t>、</w:t>
      </w:r>
      <w:r>
        <w:rPr>
          <w:rStyle w:val="any"/>
          <w:rFonts w:ascii="Arial" w:eastAsia="Arial" w:hAnsi="Arial" w:cs="Arial"/>
          <w:spacing w:val="8"/>
        </w:rPr>
        <w:t>81660686</w:t>
      </w:r>
      <w:r>
        <w:rPr>
          <w:rStyle w:val="any"/>
          <w:rFonts w:ascii="PMingLiU" w:eastAsia="PMingLiU" w:hAnsi="PMingLiU" w:cs="PMingLiU"/>
          <w:spacing w:val="8"/>
        </w:rPr>
        <w:t>、</w:t>
      </w:r>
      <w:r>
        <w:rPr>
          <w:rStyle w:val="any"/>
          <w:rFonts w:ascii="Arial" w:eastAsia="Arial" w:hAnsi="Arial" w:cs="Arial"/>
          <w:spacing w:val="8"/>
        </w:rPr>
        <w:t>81873087</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经查，论文</w:t>
      </w:r>
      <w:r>
        <w:rPr>
          <w:rStyle w:val="any"/>
          <w:rFonts w:ascii="Arial" w:eastAsia="Arial" w:hAnsi="Arial" w:cs="Arial"/>
          <w:spacing w:val="8"/>
        </w:rPr>
        <w:t>1</w:t>
      </w:r>
      <w:r>
        <w:rPr>
          <w:rStyle w:val="any"/>
          <w:rFonts w:ascii="PMingLiU" w:eastAsia="PMingLiU" w:hAnsi="PMingLiU" w:cs="PMingLiU"/>
          <w:spacing w:val="8"/>
        </w:rPr>
        <w:t>、论文</w:t>
      </w:r>
      <w:r>
        <w:rPr>
          <w:rStyle w:val="any"/>
          <w:rFonts w:ascii="Arial" w:eastAsia="Arial" w:hAnsi="Arial" w:cs="Arial"/>
          <w:spacing w:val="8"/>
        </w:rPr>
        <w:t>3</w:t>
      </w:r>
      <w:r>
        <w:rPr>
          <w:rStyle w:val="any"/>
          <w:rFonts w:ascii="PMingLiU" w:eastAsia="PMingLiU" w:hAnsi="PMingLiU" w:cs="PMingLiU"/>
          <w:spacing w:val="8"/>
        </w:rPr>
        <w:t>至论文</w:t>
      </w:r>
      <w:r>
        <w:rPr>
          <w:rStyle w:val="any"/>
          <w:rFonts w:ascii="Arial" w:eastAsia="Arial" w:hAnsi="Arial" w:cs="Arial"/>
          <w:spacing w:val="8"/>
        </w:rPr>
        <w:t>16</w:t>
      </w:r>
      <w:r>
        <w:rPr>
          <w:rStyle w:val="any"/>
          <w:rFonts w:ascii="PMingLiU" w:eastAsia="PMingLiU" w:hAnsi="PMingLiU" w:cs="PMingLiU"/>
          <w:spacing w:val="8"/>
        </w:rPr>
        <w:t>多幅图片存在使用混乱、不当操作问题，具有伪造篡改的客观结果。论文</w:t>
      </w:r>
      <w:r>
        <w:rPr>
          <w:rStyle w:val="any"/>
          <w:rFonts w:ascii="Arial" w:eastAsia="Arial" w:hAnsi="Arial" w:cs="Arial"/>
          <w:spacing w:val="8"/>
        </w:rPr>
        <w:t>2</w:t>
      </w:r>
      <w:r>
        <w:rPr>
          <w:rStyle w:val="any"/>
          <w:rFonts w:ascii="PMingLiU" w:eastAsia="PMingLiU" w:hAnsi="PMingLiU" w:cs="PMingLiU"/>
          <w:spacing w:val="8"/>
        </w:rPr>
        <w:t>部分图片相同但代表不同含义，存在图片虚假的客观结果。论文</w:t>
      </w:r>
      <w:r>
        <w:rPr>
          <w:rStyle w:val="any"/>
          <w:rFonts w:ascii="Arial" w:eastAsia="Arial" w:hAnsi="Arial" w:cs="Arial"/>
          <w:spacing w:val="8"/>
        </w:rPr>
        <w:t>1</w:t>
      </w:r>
      <w:r>
        <w:rPr>
          <w:rStyle w:val="any"/>
          <w:rFonts w:ascii="PMingLiU" w:eastAsia="PMingLiU" w:hAnsi="PMingLiU" w:cs="PMingLiU"/>
          <w:spacing w:val="8"/>
        </w:rPr>
        <w:t>至论文</w:t>
      </w:r>
      <w:r>
        <w:rPr>
          <w:rStyle w:val="any"/>
          <w:rFonts w:ascii="Arial" w:eastAsia="Arial" w:hAnsi="Arial" w:cs="Arial"/>
          <w:spacing w:val="8"/>
        </w:rPr>
        <w:t>16</w:t>
      </w:r>
      <w:r>
        <w:rPr>
          <w:rStyle w:val="any"/>
          <w:rFonts w:ascii="PMingLiU" w:eastAsia="PMingLiU" w:hAnsi="PMingLiU" w:cs="PMingLiU"/>
          <w:spacing w:val="8"/>
        </w:rPr>
        <w:t>相关责任作者林兴、黄权芳、张宏亮、韦锦斌等应分别对相应论文存在的问题负责。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2</w:t>
      </w:r>
      <w:r>
        <w:rPr>
          <w:rStyle w:val="any"/>
          <w:rFonts w:ascii="PMingLiU" w:eastAsia="PMingLiU" w:hAnsi="PMingLiU" w:cs="PMingLiU"/>
          <w:spacing w:val="8"/>
        </w:rPr>
        <w:t>和论文</w:t>
      </w:r>
      <w:r>
        <w:rPr>
          <w:rStyle w:val="any"/>
          <w:rFonts w:ascii="Arial" w:eastAsia="Arial" w:hAnsi="Arial" w:cs="Arial"/>
          <w:spacing w:val="8"/>
        </w:rPr>
        <w:t>5</w:t>
      </w:r>
      <w:r>
        <w:rPr>
          <w:rStyle w:val="any"/>
          <w:rFonts w:ascii="PMingLiU" w:eastAsia="PMingLiU" w:hAnsi="PMingLiU" w:cs="PMingLiU"/>
          <w:spacing w:val="8"/>
        </w:rPr>
        <w:t>存在未经同意使用他人署名问题，第一作者林兴应对此问题负责。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w:t>
      </w:r>
      <w:r>
        <w:rPr>
          <w:rStyle w:val="any"/>
          <w:rFonts w:ascii="PMingLiU" w:eastAsia="PMingLiU" w:hAnsi="PMingLiU" w:cs="PMingLiU"/>
          <w:spacing w:val="8"/>
        </w:rPr>
        <w:t>和论文</w:t>
      </w:r>
      <w:r>
        <w:rPr>
          <w:rStyle w:val="any"/>
          <w:rFonts w:ascii="Arial" w:eastAsia="Arial" w:hAnsi="Arial" w:cs="Arial"/>
          <w:spacing w:val="8"/>
        </w:rPr>
        <w:t>5</w:t>
      </w:r>
      <w:r>
        <w:rPr>
          <w:rStyle w:val="any"/>
          <w:rFonts w:ascii="PMingLiU" w:eastAsia="PMingLiU" w:hAnsi="PMingLiU" w:cs="PMingLiU"/>
          <w:spacing w:val="8"/>
        </w:rPr>
        <w:t>存在擅自标注他人科学基金项目问题，论文</w:t>
      </w:r>
      <w:r>
        <w:rPr>
          <w:rStyle w:val="any"/>
          <w:rFonts w:ascii="Arial" w:eastAsia="Arial" w:hAnsi="Arial" w:cs="Arial"/>
          <w:spacing w:val="8"/>
        </w:rPr>
        <w:t>1</w:t>
      </w:r>
      <w:r>
        <w:rPr>
          <w:rStyle w:val="any"/>
          <w:rFonts w:ascii="PMingLiU" w:eastAsia="PMingLiU" w:hAnsi="PMingLiU" w:cs="PMingLiU"/>
          <w:spacing w:val="8"/>
        </w:rPr>
        <w:t>通讯作者、论文</w:t>
      </w:r>
      <w:r>
        <w:rPr>
          <w:rStyle w:val="any"/>
          <w:rFonts w:ascii="Arial" w:eastAsia="Arial" w:hAnsi="Arial" w:cs="Arial"/>
          <w:spacing w:val="8"/>
        </w:rPr>
        <w:t>5</w:t>
      </w:r>
      <w:r>
        <w:rPr>
          <w:rStyle w:val="any"/>
          <w:rFonts w:ascii="PMingLiU" w:eastAsia="PMingLiU" w:hAnsi="PMingLiU" w:cs="PMingLiU"/>
          <w:spacing w:val="8"/>
        </w:rPr>
        <w:t>第一作者林兴应对此问题负责。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此外，林兴将论文</w:t>
      </w:r>
      <w:r>
        <w:rPr>
          <w:rStyle w:val="any"/>
          <w:rFonts w:ascii="Arial" w:eastAsia="Arial" w:hAnsi="Arial" w:cs="Arial"/>
          <w:spacing w:val="8"/>
        </w:rPr>
        <w:t>1</w:t>
      </w:r>
      <w:r>
        <w:rPr>
          <w:rStyle w:val="any"/>
          <w:rFonts w:ascii="PMingLiU" w:eastAsia="PMingLiU" w:hAnsi="PMingLiU" w:cs="PMingLiU"/>
          <w:spacing w:val="8"/>
        </w:rPr>
        <w:t>、论文</w:t>
      </w:r>
      <w:r>
        <w:rPr>
          <w:rStyle w:val="any"/>
          <w:rFonts w:ascii="Arial" w:eastAsia="Arial" w:hAnsi="Arial" w:cs="Arial"/>
          <w:spacing w:val="8"/>
        </w:rPr>
        <w:t>3</w:t>
      </w:r>
      <w:r>
        <w:rPr>
          <w:rStyle w:val="any"/>
          <w:rFonts w:ascii="PMingLiU" w:eastAsia="PMingLiU" w:hAnsi="PMingLiU" w:cs="PMingLiU"/>
          <w:spacing w:val="8"/>
        </w:rPr>
        <w:t>、论文</w:t>
      </w:r>
      <w:r>
        <w:rPr>
          <w:rStyle w:val="any"/>
          <w:rFonts w:ascii="Arial" w:eastAsia="Arial" w:hAnsi="Arial" w:cs="Arial"/>
          <w:spacing w:val="8"/>
        </w:rPr>
        <w:t>6</w:t>
      </w:r>
      <w:r>
        <w:rPr>
          <w:rStyle w:val="any"/>
          <w:rFonts w:ascii="PMingLiU" w:eastAsia="PMingLiU" w:hAnsi="PMingLiU" w:cs="PMingLiU"/>
          <w:spacing w:val="8"/>
        </w:rPr>
        <w:t>至论文</w:t>
      </w:r>
      <w:r>
        <w:rPr>
          <w:rStyle w:val="any"/>
          <w:rFonts w:ascii="Arial" w:eastAsia="Arial" w:hAnsi="Arial" w:cs="Arial"/>
          <w:spacing w:val="8"/>
        </w:rPr>
        <w:t>10</w:t>
      </w:r>
      <w:r>
        <w:rPr>
          <w:rStyle w:val="any"/>
          <w:rFonts w:ascii="PMingLiU" w:eastAsia="PMingLiU" w:hAnsi="PMingLiU" w:cs="PMingLiU"/>
          <w:spacing w:val="8"/>
        </w:rPr>
        <w:t>、论文</w:t>
      </w:r>
      <w:r>
        <w:rPr>
          <w:rStyle w:val="any"/>
          <w:rFonts w:ascii="Arial" w:eastAsia="Arial" w:hAnsi="Arial" w:cs="Arial"/>
          <w:spacing w:val="8"/>
        </w:rPr>
        <w:t>13</w:t>
      </w:r>
      <w:r>
        <w:rPr>
          <w:rStyle w:val="any"/>
          <w:rFonts w:ascii="PMingLiU" w:eastAsia="PMingLiU" w:hAnsi="PMingLiU" w:cs="PMingLiU"/>
          <w:spacing w:val="8"/>
        </w:rPr>
        <w:t>至论文</w:t>
      </w:r>
      <w:r>
        <w:rPr>
          <w:rStyle w:val="any"/>
          <w:rFonts w:ascii="Arial" w:eastAsia="Arial" w:hAnsi="Arial" w:cs="Arial"/>
          <w:spacing w:val="8"/>
        </w:rPr>
        <w:t>16</w:t>
      </w:r>
      <w:r>
        <w:rPr>
          <w:rStyle w:val="any"/>
          <w:rFonts w:ascii="PMingLiU" w:eastAsia="PMingLiU" w:hAnsi="PMingLiU" w:cs="PMingLiU"/>
          <w:spacing w:val="8"/>
        </w:rPr>
        <w:t>分别列入相关基金项目（批准号</w:t>
      </w:r>
      <w:r>
        <w:rPr>
          <w:rStyle w:val="any"/>
          <w:rFonts w:ascii="Arial" w:eastAsia="Arial" w:hAnsi="Arial" w:cs="Arial"/>
          <w:spacing w:val="8"/>
        </w:rPr>
        <w:t>81473431</w:t>
      </w:r>
      <w:r>
        <w:rPr>
          <w:rStyle w:val="any"/>
          <w:rFonts w:ascii="PMingLiU" w:eastAsia="PMingLiU" w:hAnsi="PMingLiU" w:cs="PMingLiU"/>
          <w:spacing w:val="8"/>
        </w:rPr>
        <w:t>、</w:t>
      </w:r>
      <w:r>
        <w:rPr>
          <w:rStyle w:val="any"/>
          <w:rFonts w:ascii="Arial" w:eastAsia="Arial" w:hAnsi="Arial" w:cs="Arial"/>
          <w:spacing w:val="8"/>
        </w:rPr>
        <w:t>81660693</w:t>
      </w:r>
      <w:r>
        <w:rPr>
          <w:rStyle w:val="any"/>
          <w:rFonts w:ascii="PMingLiU" w:eastAsia="PMingLiU" w:hAnsi="PMingLiU" w:cs="PMingLiU"/>
          <w:spacing w:val="8"/>
        </w:rPr>
        <w:t>、</w:t>
      </w:r>
      <w:r>
        <w:rPr>
          <w:rStyle w:val="any"/>
          <w:rFonts w:ascii="Arial" w:eastAsia="Arial" w:hAnsi="Arial" w:cs="Arial"/>
          <w:spacing w:val="8"/>
        </w:rPr>
        <w:t>81873087</w:t>
      </w:r>
      <w:r>
        <w:rPr>
          <w:rStyle w:val="any"/>
          <w:rFonts w:ascii="PMingLiU" w:eastAsia="PMingLiU" w:hAnsi="PMingLiU" w:cs="PMingLiU"/>
          <w:spacing w:val="8"/>
        </w:rPr>
        <w:t>、</w:t>
      </w:r>
      <w:r>
        <w:rPr>
          <w:rStyle w:val="any"/>
          <w:rFonts w:ascii="Arial" w:eastAsia="Arial" w:hAnsi="Arial" w:cs="Arial"/>
          <w:spacing w:val="8"/>
        </w:rPr>
        <w:t>81260505</w:t>
      </w:r>
      <w:r>
        <w:rPr>
          <w:rStyle w:val="any"/>
          <w:rFonts w:ascii="PMingLiU" w:eastAsia="PMingLiU" w:hAnsi="PMingLiU" w:cs="PMingLiU"/>
          <w:spacing w:val="8"/>
        </w:rPr>
        <w:t>）申请书或结题报告；黄权芳将论文</w:t>
      </w:r>
      <w:r>
        <w:rPr>
          <w:rStyle w:val="any"/>
          <w:rFonts w:ascii="Arial" w:eastAsia="Arial" w:hAnsi="Arial" w:cs="Arial"/>
          <w:spacing w:val="8"/>
        </w:rPr>
        <w:t>1</w:t>
      </w:r>
      <w:r>
        <w:rPr>
          <w:rStyle w:val="any"/>
          <w:rFonts w:ascii="PMingLiU" w:eastAsia="PMingLiU" w:hAnsi="PMingLiU" w:cs="PMingLiU"/>
          <w:spacing w:val="8"/>
        </w:rPr>
        <w:t>、论文</w:t>
      </w:r>
      <w:r>
        <w:rPr>
          <w:rStyle w:val="any"/>
          <w:rFonts w:ascii="Arial" w:eastAsia="Arial" w:hAnsi="Arial" w:cs="Arial"/>
          <w:spacing w:val="8"/>
        </w:rPr>
        <w:t>2</w:t>
      </w:r>
      <w:r>
        <w:rPr>
          <w:rStyle w:val="any"/>
          <w:rFonts w:ascii="PMingLiU" w:eastAsia="PMingLiU" w:hAnsi="PMingLiU" w:cs="PMingLiU"/>
          <w:spacing w:val="8"/>
        </w:rPr>
        <w:t>、论文</w:t>
      </w:r>
      <w:r>
        <w:rPr>
          <w:rStyle w:val="any"/>
          <w:rFonts w:ascii="Arial" w:eastAsia="Arial" w:hAnsi="Arial" w:cs="Arial"/>
          <w:spacing w:val="8"/>
        </w:rPr>
        <w:t>4</w:t>
      </w:r>
      <w:r>
        <w:rPr>
          <w:rStyle w:val="any"/>
          <w:rFonts w:ascii="PMingLiU" w:eastAsia="PMingLiU" w:hAnsi="PMingLiU" w:cs="PMingLiU"/>
          <w:spacing w:val="8"/>
        </w:rPr>
        <w:t>、论文</w:t>
      </w:r>
      <w:r>
        <w:rPr>
          <w:rStyle w:val="any"/>
          <w:rFonts w:ascii="Arial" w:eastAsia="Arial" w:hAnsi="Arial" w:cs="Arial"/>
          <w:spacing w:val="8"/>
        </w:rPr>
        <w:t>6</w:t>
      </w:r>
      <w:r>
        <w:rPr>
          <w:rStyle w:val="any"/>
          <w:rFonts w:ascii="PMingLiU" w:eastAsia="PMingLiU" w:hAnsi="PMingLiU" w:cs="PMingLiU"/>
          <w:spacing w:val="8"/>
        </w:rPr>
        <w:t>至论文</w:t>
      </w:r>
      <w:r>
        <w:rPr>
          <w:rStyle w:val="any"/>
          <w:rFonts w:ascii="Arial" w:eastAsia="Arial" w:hAnsi="Arial" w:cs="Arial"/>
          <w:spacing w:val="8"/>
        </w:rPr>
        <w:t>10</w:t>
      </w:r>
      <w:r>
        <w:rPr>
          <w:rStyle w:val="any"/>
          <w:rFonts w:ascii="PMingLiU" w:eastAsia="PMingLiU" w:hAnsi="PMingLiU" w:cs="PMingLiU"/>
          <w:spacing w:val="8"/>
        </w:rPr>
        <w:t>分别列入相关基金项目（批准号</w:t>
      </w:r>
      <w:r>
        <w:rPr>
          <w:rStyle w:val="any"/>
          <w:rFonts w:ascii="Arial" w:eastAsia="Arial" w:hAnsi="Arial" w:cs="Arial"/>
          <w:spacing w:val="8"/>
        </w:rPr>
        <w:t>81660686</w:t>
      </w:r>
      <w:r>
        <w:rPr>
          <w:rStyle w:val="any"/>
          <w:rFonts w:ascii="PMingLiU" w:eastAsia="PMingLiU" w:hAnsi="PMingLiU" w:cs="PMingLiU"/>
          <w:spacing w:val="8"/>
        </w:rPr>
        <w:t>、</w:t>
      </w:r>
      <w:r>
        <w:rPr>
          <w:rStyle w:val="any"/>
          <w:rFonts w:ascii="Arial" w:eastAsia="Arial" w:hAnsi="Arial" w:cs="Arial"/>
          <w:spacing w:val="8"/>
        </w:rPr>
        <w:t>81260674</w:t>
      </w:r>
      <w:r>
        <w:rPr>
          <w:rStyle w:val="any"/>
          <w:rFonts w:ascii="PMingLiU" w:eastAsia="PMingLiU" w:hAnsi="PMingLiU" w:cs="PMingLiU"/>
          <w:spacing w:val="8"/>
        </w:rPr>
        <w:t>）结题报告；韦锦斌将论文</w:t>
      </w:r>
      <w:r>
        <w:rPr>
          <w:rStyle w:val="any"/>
          <w:rFonts w:ascii="Arial" w:eastAsia="Arial" w:hAnsi="Arial" w:cs="Arial"/>
          <w:spacing w:val="8"/>
        </w:rPr>
        <w:t>3</w:t>
      </w:r>
      <w:r>
        <w:rPr>
          <w:rStyle w:val="any"/>
          <w:rFonts w:ascii="PMingLiU" w:eastAsia="PMingLiU" w:hAnsi="PMingLiU" w:cs="PMingLiU"/>
          <w:spacing w:val="8"/>
        </w:rPr>
        <w:t>列入基金项目（批准号</w:t>
      </w:r>
      <w:r>
        <w:rPr>
          <w:rStyle w:val="any"/>
          <w:rFonts w:ascii="Arial" w:eastAsia="Arial" w:hAnsi="Arial" w:cs="Arial"/>
          <w:spacing w:val="8"/>
        </w:rPr>
        <w:t>81660706</w:t>
      </w:r>
      <w:r>
        <w:rPr>
          <w:rStyle w:val="any"/>
          <w:rFonts w:ascii="PMingLiU" w:eastAsia="PMingLiU" w:hAnsi="PMingLiU" w:cs="PMingLiU"/>
          <w:spacing w:val="8"/>
        </w:rPr>
        <w:t>、</w:t>
      </w:r>
      <w:r>
        <w:rPr>
          <w:rStyle w:val="any"/>
          <w:rFonts w:ascii="Arial" w:eastAsia="Arial" w:hAnsi="Arial" w:cs="Arial"/>
          <w:spacing w:val="8"/>
        </w:rPr>
        <w:t>81960767</w:t>
      </w:r>
      <w:r>
        <w:rPr>
          <w:rStyle w:val="any"/>
          <w:rFonts w:ascii="PMingLiU" w:eastAsia="PMingLiU" w:hAnsi="PMingLiU" w:cs="PMingLiU"/>
          <w:spacing w:val="8"/>
        </w:rPr>
        <w:t>）申请书。林兴、黄权芳、韦锦斌还应分别对此问题负责。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20</w:t>
      </w:r>
      <w:r>
        <w:rPr>
          <w:rStyle w:val="any"/>
          <w:rFonts w:ascii="PMingLiU" w:eastAsia="PMingLiU" w:hAnsi="PMingLiU" w:cs="PMingLiU"/>
          <w:spacing w:val="8"/>
        </w:rPr>
        <w:t>次委务会议审定，决定：</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依据《国家自然科学基金项目科研不端行为调查处理办法》第四十七条、第四十条、第四十三条第一项、第四十三条第六项、第四十六条，撤销林兴国家自然科学基金项目</w:t>
      </w:r>
      <w:r>
        <w:rPr>
          <w:rStyle w:val="any"/>
          <w:rFonts w:ascii="Arial" w:eastAsia="Arial" w:hAnsi="Arial" w:cs="Arial"/>
          <w:spacing w:val="8"/>
        </w:rPr>
        <w:t>“</w:t>
      </w:r>
      <w:r>
        <w:rPr>
          <w:rStyle w:val="any"/>
          <w:rFonts w:ascii="PMingLiU" w:eastAsia="PMingLiU" w:hAnsi="PMingLiU" w:cs="PMingLiU"/>
          <w:spacing w:val="8"/>
        </w:rPr>
        <w:t>从</w:t>
      </w:r>
      <w:r>
        <w:rPr>
          <w:rStyle w:val="any"/>
          <w:rFonts w:ascii="Arial" w:eastAsia="Arial" w:hAnsi="Arial" w:cs="Arial"/>
          <w:spacing w:val="8"/>
        </w:rPr>
        <w:t>TGF-</w:t>
      </w:r>
      <w:r>
        <w:rPr>
          <w:rStyle w:val="any"/>
          <w:rFonts w:ascii="Arial" w:eastAsia="Arial" w:hAnsi="Arial" w:cs="Arial"/>
          <w:spacing w:val="8"/>
        </w:rPr>
        <w:t>β</w:t>
      </w:r>
      <w:r>
        <w:rPr>
          <w:rStyle w:val="any"/>
          <w:rFonts w:ascii="Arial" w:eastAsia="Arial" w:hAnsi="Arial" w:cs="Arial"/>
          <w:spacing w:val="8"/>
        </w:rPr>
        <w:t>1/Smads</w:t>
      </w:r>
      <w:r>
        <w:rPr>
          <w:rStyle w:val="any"/>
          <w:rFonts w:ascii="PMingLiU" w:eastAsia="PMingLiU" w:hAnsi="PMingLiU" w:cs="PMingLiU"/>
          <w:spacing w:val="8"/>
        </w:rPr>
        <w:t>、</w:t>
      </w:r>
      <w:r>
        <w:rPr>
          <w:rStyle w:val="any"/>
          <w:rFonts w:ascii="Arial" w:eastAsia="Arial" w:hAnsi="Arial" w:cs="Arial"/>
          <w:spacing w:val="8"/>
        </w:rPr>
        <w:t>ERK</w:t>
      </w:r>
      <w:r>
        <w:rPr>
          <w:rStyle w:val="any"/>
          <w:rFonts w:ascii="PMingLiU" w:eastAsia="PMingLiU" w:hAnsi="PMingLiU" w:cs="PMingLiU"/>
          <w:spacing w:val="8"/>
        </w:rPr>
        <w:t>信号途径探讨山芝麻酸甲酯抗肝纤维化的作用机制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81473431</w:t>
      </w:r>
      <w:r>
        <w:rPr>
          <w:rStyle w:val="any"/>
          <w:rFonts w:ascii="PMingLiU" w:eastAsia="PMingLiU" w:hAnsi="PMingLiU" w:cs="PMingLiU"/>
          <w:spacing w:val="8"/>
        </w:rPr>
        <w:t>）、</w:t>
      </w:r>
      <w:r>
        <w:rPr>
          <w:rStyle w:val="any"/>
          <w:rFonts w:ascii="Arial" w:eastAsia="Arial" w:hAnsi="Arial" w:cs="Arial"/>
          <w:spacing w:val="8"/>
        </w:rPr>
        <w:t>“</w:t>
      </w:r>
      <w:r>
        <w:rPr>
          <w:rStyle w:val="any"/>
          <w:rFonts w:ascii="PMingLiU" w:eastAsia="PMingLiU" w:hAnsi="PMingLiU" w:cs="PMingLiU"/>
          <w:spacing w:val="8"/>
        </w:rPr>
        <w:t>基于</w:t>
      </w:r>
      <w:r>
        <w:rPr>
          <w:rStyle w:val="any"/>
          <w:rFonts w:ascii="Arial" w:eastAsia="Arial" w:hAnsi="Arial" w:cs="Arial"/>
          <w:spacing w:val="8"/>
        </w:rPr>
        <w:t>PI3K/Akt</w:t>
      </w:r>
      <w:r>
        <w:rPr>
          <w:rStyle w:val="any"/>
          <w:rFonts w:ascii="PMingLiU" w:eastAsia="PMingLiU" w:hAnsi="PMingLiU" w:cs="PMingLiU"/>
          <w:spacing w:val="8"/>
        </w:rPr>
        <w:t>信号通路探讨鹅不食草心菊内酯抑制肝纤维化的作用机制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81660693</w:t>
      </w:r>
      <w:r>
        <w:rPr>
          <w:rStyle w:val="any"/>
          <w:rFonts w:ascii="PMingLiU" w:eastAsia="PMingLiU" w:hAnsi="PMingLiU" w:cs="PMingLiU"/>
          <w:spacing w:val="8"/>
        </w:rPr>
        <w:t>）、</w:t>
      </w:r>
      <w:r>
        <w:rPr>
          <w:rStyle w:val="any"/>
          <w:rFonts w:ascii="Arial" w:eastAsia="Arial" w:hAnsi="Arial" w:cs="Arial"/>
          <w:spacing w:val="8"/>
        </w:rPr>
        <w:t>“</w:t>
      </w:r>
      <w:r>
        <w:rPr>
          <w:rStyle w:val="any"/>
          <w:rFonts w:ascii="PMingLiU" w:eastAsia="PMingLiU" w:hAnsi="PMingLiU" w:cs="PMingLiU"/>
          <w:spacing w:val="8"/>
        </w:rPr>
        <w:t>留兰香香蜂草苷对肝纤维化内质网应激</w:t>
      </w:r>
      <w:r>
        <w:rPr>
          <w:rStyle w:val="any"/>
          <w:rFonts w:ascii="Arial" w:eastAsia="Arial" w:hAnsi="Arial" w:cs="Arial"/>
          <w:spacing w:val="8"/>
        </w:rPr>
        <w:t>--</w:t>
      </w:r>
      <w:r>
        <w:rPr>
          <w:rStyle w:val="any"/>
          <w:rFonts w:ascii="PMingLiU" w:eastAsia="PMingLiU" w:hAnsi="PMingLiU" w:cs="PMingLiU"/>
          <w:spacing w:val="8"/>
        </w:rPr>
        <w:t>自噬通路的调控作用机制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81873087</w:t>
      </w:r>
      <w:r>
        <w:rPr>
          <w:rStyle w:val="any"/>
          <w:rFonts w:ascii="PMingLiU" w:eastAsia="PMingLiU" w:hAnsi="PMingLiU" w:cs="PMingLiU"/>
          <w:spacing w:val="8"/>
        </w:rPr>
        <w:t>）和</w:t>
      </w:r>
      <w:r>
        <w:rPr>
          <w:rStyle w:val="any"/>
          <w:rFonts w:ascii="Arial" w:eastAsia="Arial" w:hAnsi="Arial" w:cs="Arial"/>
          <w:spacing w:val="8"/>
        </w:rPr>
        <w:t>“</w:t>
      </w:r>
      <w:r>
        <w:rPr>
          <w:rStyle w:val="any"/>
          <w:rFonts w:ascii="Arial" w:eastAsia="Arial" w:hAnsi="Arial" w:cs="Arial"/>
          <w:spacing w:val="8"/>
        </w:rPr>
        <w:t>Raf</w:t>
      </w:r>
      <w:r>
        <w:rPr>
          <w:rStyle w:val="any"/>
          <w:rFonts w:ascii="PMingLiU" w:eastAsia="PMingLiU" w:hAnsi="PMingLiU" w:cs="PMingLiU"/>
          <w:spacing w:val="8"/>
        </w:rPr>
        <w:t>激酶抑制蛋白在肝纤维化发生机制中的调控作用</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81260505</w:t>
      </w:r>
      <w:r>
        <w:rPr>
          <w:rStyle w:val="any"/>
          <w:rFonts w:ascii="PMingLiU" w:eastAsia="PMingLiU" w:hAnsi="PMingLiU" w:cs="PMingLiU"/>
          <w:spacing w:val="8"/>
        </w:rPr>
        <w:t>），追回上述</w:t>
      </w:r>
      <w:r>
        <w:rPr>
          <w:rStyle w:val="any"/>
          <w:rFonts w:ascii="Arial" w:eastAsia="Arial" w:hAnsi="Arial" w:cs="Arial"/>
          <w:spacing w:val="8"/>
        </w:rPr>
        <w:t>4</w:t>
      </w:r>
      <w:r>
        <w:rPr>
          <w:rStyle w:val="any"/>
          <w:rFonts w:ascii="PMingLiU" w:eastAsia="PMingLiU" w:hAnsi="PMingLiU" w:cs="PMingLiU"/>
          <w:spacing w:val="8"/>
        </w:rPr>
        <w:t>个项目的已拨资金，取消林兴国家自然科学基金项目申请和参与申请资格</w:t>
      </w:r>
      <w:r>
        <w:rPr>
          <w:rStyle w:val="any"/>
          <w:rFonts w:ascii="Arial" w:eastAsia="Arial" w:hAnsi="Arial" w:cs="Arial"/>
          <w:spacing w:val="8"/>
        </w:rPr>
        <w:t>7</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2031</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日），给予林兴通报批评。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依据《国家自然科学基金项目科研不端行为调查处理办法》第四十七条、第四十条、第四十六条，撤销黄权芳国家自然科学基金项目</w:t>
      </w:r>
      <w:r>
        <w:rPr>
          <w:rStyle w:val="any"/>
          <w:rFonts w:ascii="Arial" w:eastAsia="Arial" w:hAnsi="Arial" w:cs="Arial"/>
          <w:spacing w:val="8"/>
        </w:rPr>
        <w:t>“</w:t>
      </w:r>
      <w:r>
        <w:rPr>
          <w:rStyle w:val="any"/>
          <w:rFonts w:ascii="PMingLiU" w:eastAsia="PMingLiU" w:hAnsi="PMingLiU" w:cs="PMingLiU"/>
          <w:spacing w:val="8"/>
        </w:rPr>
        <w:t>从</w:t>
      </w:r>
      <w:r>
        <w:rPr>
          <w:rStyle w:val="any"/>
          <w:rFonts w:ascii="Arial" w:eastAsia="Arial" w:hAnsi="Arial" w:cs="Arial"/>
          <w:spacing w:val="8"/>
        </w:rPr>
        <w:t>PI3K/Akt</w:t>
      </w:r>
      <w:r>
        <w:rPr>
          <w:rStyle w:val="any"/>
          <w:rFonts w:ascii="PMingLiU" w:eastAsia="PMingLiU" w:hAnsi="PMingLiU" w:cs="PMingLiU"/>
          <w:spacing w:val="8"/>
        </w:rPr>
        <w:t>、</w:t>
      </w:r>
      <w:r>
        <w:rPr>
          <w:rStyle w:val="any"/>
          <w:rFonts w:ascii="Arial" w:eastAsia="Arial" w:hAnsi="Arial" w:cs="Arial"/>
          <w:spacing w:val="8"/>
        </w:rPr>
        <w:t>NF-</w:t>
      </w:r>
      <w:r>
        <w:rPr>
          <w:rStyle w:val="any"/>
          <w:rFonts w:ascii="Arial" w:eastAsia="Arial" w:hAnsi="Arial" w:cs="Arial"/>
          <w:spacing w:val="8"/>
        </w:rPr>
        <w:t>κ</w:t>
      </w:r>
      <w:r>
        <w:rPr>
          <w:rStyle w:val="any"/>
          <w:rFonts w:ascii="Arial" w:eastAsia="Arial" w:hAnsi="Arial" w:cs="Arial"/>
          <w:spacing w:val="8"/>
        </w:rPr>
        <w:t>B</w:t>
      </w:r>
      <w:r>
        <w:rPr>
          <w:rStyle w:val="any"/>
          <w:rFonts w:ascii="PMingLiU" w:eastAsia="PMingLiU" w:hAnsi="PMingLiU" w:cs="PMingLiU"/>
          <w:spacing w:val="8"/>
        </w:rPr>
        <w:t>信号通路探讨委陵菜酸对肝纤维化的抑制作用机制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81660686</w:t>
      </w:r>
      <w:r>
        <w:rPr>
          <w:rStyle w:val="any"/>
          <w:rFonts w:ascii="PMingLiU" w:eastAsia="PMingLiU" w:hAnsi="PMingLiU" w:cs="PMingLiU"/>
          <w:spacing w:val="8"/>
        </w:rPr>
        <w:t>）和</w:t>
      </w:r>
      <w:r>
        <w:rPr>
          <w:rStyle w:val="any"/>
          <w:rFonts w:ascii="Arial" w:eastAsia="Arial" w:hAnsi="Arial" w:cs="Arial"/>
          <w:spacing w:val="8"/>
        </w:rPr>
        <w:t>“</w:t>
      </w:r>
      <w:r>
        <w:rPr>
          <w:rStyle w:val="any"/>
          <w:rFonts w:ascii="PMingLiU" w:eastAsia="PMingLiU" w:hAnsi="PMingLiU" w:cs="PMingLiU"/>
          <w:spacing w:val="8"/>
        </w:rPr>
        <w:t>满天星异荭草苷对肝纤维化</w:t>
      </w:r>
      <w:r>
        <w:rPr>
          <w:rStyle w:val="any"/>
          <w:rFonts w:ascii="Arial" w:eastAsia="Arial" w:hAnsi="Arial" w:cs="Arial"/>
          <w:spacing w:val="8"/>
        </w:rPr>
        <w:t>NF-</w:t>
      </w:r>
      <w:r>
        <w:rPr>
          <w:rStyle w:val="any"/>
          <w:rFonts w:ascii="Arial" w:eastAsia="Arial" w:hAnsi="Arial" w:cs="Arial"/>
          <w:spacing w:val="8"/>
        </w:rPr>
        <w:t>κ</w:t>
      </w:r>
      <w:r>
        <w:rPr>
          <w:rStyle w:val="any"/>
          <w:rFonts w:ascii="Arial" w:eastAsia="Arial" w:hAnsi="Arial" w:cs="Arial"/>
          <w:spacing w:val="8"/>
        </w:rPr>
        <w:t>B</w:t>
      </w:r>
      <w:r>
        <w:rPr>
          <w:rStyle w:val="any"/>
          <w:rFonts w:ascii="PMingLiU" w:eastAsia="PMingLiU" w:hAnsi="PMingLiU" w:cs="PMingLiU"/>
          <w:spacing w:val="8"/>
        </w:rPr>
        <w:t>信号通路的干预作用及其机制研究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81260674</w:t>
      </w:r>
      <w:r>
        <w:rPr>
          <w:rStyle w:val="any"/>
          <w:rFonts w:ascii="PMingLiU" w:eastAsia="PMingLiU" w:hAnsi="PMingLiU" w:cs="PMingLiU"/>
          <w:spacing w:val="8"/>
        </w:rPr>
        <w:t>），追回上述</w:t>
      </w:r>
      <w:r>
        <w:rPr>
          <w:rStyle w:val="any"/>
          <w:rFonts w:ascii="Arial" w:eastAsia="Arial" w:hAnsi="Arial" w:cs="Arial"/>
          <w:spacing w:val="8"/>
        </w:rPr>
        <w:t>2</w:t>
      </w:r>
      <w:r>
        <w:rPr>
          <w:rStyle w:val="any"/>
          <w:rFonts w:ascii="PMingLiU" w:eastAsia="PMingLiU" w:hAnsi="PMingLiU" w:cs="PMingLiU"/>
          <w:spacing w:val="8"/>
        </w:rPr>
        <w:t>个项目的已拨资金，取消黄权芳国家自然科学基金项目申请和参与申请资格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日），给予黄权芳通报批评。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依据《国家自然科学基金项目科研不端行为调查处理办法》第四十七条、第四十条，撤销韦锦斌国家自然科学基金项目</w:t>
      </w:r>
      <w:r>
        <w:rPr>
          <w:rStyle w:val="any"/>
          <w:rFonts w:ascii="Arial" w:eastAsia="Arial" w:hAnsi="Arial" w:cs="Arial"/>
          <w:spacing w:val="8"/>
        </w:rPr>
        <w:t>“</w:t>
      </w:r>
      <w:r>
        <w:rPr>
          <w:rStyle w:val="any"/>
          <w:rFonts w:ascii="PMingLiU" w:eastAsia="PMingLiU" w:hAnsi="PMingLiU" w:cs="PMingLiU"/>
          <w:spacing w:val="8"/>
        </w:rPr>
        <w:t>委陵菜积雪草酸对非酒精性脂肪肝内质网应激与肝细胞脂代谢的作用和机制的研究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81660706</w:t>
      </w:r>
      <w:r>
        <w:rPr>
          <w:rStyle w:val="any"/>
          <w:rFonts w:ascii="PMingLiU" w:eastAsia="PMingLiU" w:hAnsi="PMingLiU" w:cs="PMingLiU"/>
          <w:spacing w:val="8"/>
        </w:rPr>
        <w:t>）和</w:t>
      </w:r>
      <w:r>
        <w:rPr>
          <w:rStyle w:val="any"/>
          <w:rFonts w:ascii="Arial" w:eastAsia="Arial" w:hAnsi="Arial" w:cs="Arial"/>
          <w:spacing w:val="8"/>
        </w:rPr>
        <w:t>“</w:t>
      </w:r>
      <w:r>
        <w:rPr>
          <w:rStyle w:val="any"/>
          <w:rFonts w:ascii="PMingLiU" w:eastAsia="PMingLiU" w:hAnsi="PMingLiU" w:cs="PMingLiU"/>
          <w:spacing w:val="8"/>
        </w:rPr>
        <w:t>基于</w:t>
      </w:r>
      <w:r>
        <w:rPr>
          <w:rStyle w:val="any"/>
          <w:rFonts w:ascii="Arial" w:eastAsia="Arial" w:hAnsi="Arial" w:cs="Arial"/>
          <w:spacing w:val="8"/>
        </w:rPr>
        <w:t>miR-21</w:t>
      </w:r>
      <w:r>
        <w:rPr>
          <w:rStyle w:val="any"/>
          <w:rFonts w:ascii="PMingLiU" w:eastAsia="PMingLiU" w:hAnsi="PMingLiU" w:cs="PMingLiU"/>
          <w:spacing w:val="8"/>
        </w:rPr>
        <w:t>介导的</w:t>
      </w:r>
      <w:r>
        <w:rPr>
          <w:rStyle w:val="any"/>
          <w:rFonts w:ascii="Arial" w:eastAsia="Arial" w:hAnsi="Arial" w:cs="Arial"/>
          <w:spacing w:val="8"/>
        </w:rPr>
        <w:t>PTEN/Akt</w:t>
      </w:r>
      <w:r>
        <w:rPr>
          <w:rStyle w:val="any"/>
          <w:rFonts w:ascii="PMingLiU" w:eastAsia="PMingLiU" w:hAnsi="PMingLiU" w:cs="PMingLiU"/>
          <w:spacing w:val="8"/>
        </w:rPr>
        <w:t>通路和细胞自噬研究天胡荽异牡荆素抗肝纤维化的作用机制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81960767</w:t>
      </w:r>
      <w:r>
        <w:rPr>
          <w:rStyle w:val="any"/>
          <w:rFonts w:ascii="PMingLiU" w:eastAsia="PMingLiU" w:hAnsi="PMingLiU" w:cs="PMingLiU"/>
          <w:spacing w:val="8"/>
        </w:rPr>
        <w:t>），追回上述</w:t>
      </w:r>
      <w:r>
        <w:rPr>
          <w:rStyle w:val="any"/>
          <w:rFonts w:ascii="Arial" w:eastAsia="Arial" w:hAnsi="Arial" w:cs="Arial"/>
          <w:spacing w:val="8"/>
        </w:rPr>
        <w:t>2</w:t>
      </w:r>
      <w:r>
        <w:rPr>
          <w:rStyle w:val="any"/>
          <w:rFonts w:ascii="PMingLiU" w:eastAsia="PMingLiU" w:hAnsi="PMingLiU" w:cs="PMingLiU"/>
          <w:spacing w:val="8"/>
        </w:rPr>
        <w:t>个项目的已拨资金，取消韦锦斌国家自然科学基金项目申请和参与申请资格</w:t>
      </w:r>
      <w:r>
        <w:rPr>
          <w:rStyle w:val="any"/>
          <w:rFonts w:ascii="Arial" w:eastAsia="Arial" w:hAnsi="Arial" w:cs="Arial"/>
          <w:spacing w:val="8"/>
        </w:rPr>
        <w:t>3</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2027</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日），给予韦锦斌通报批评。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依据《国家自然科学基金项目科研不端行为调查处理办法》第四十七条、第四十条，取消张宏亮国家自然科学基金项目申请和参与申请资格</w:t>
      </w:r>
      <w:r>
        <w:rPr>
          <w:rStyle w:val="any"/>
          <w:rFonts w:ascii="Arial" w:eastAsia="Arial" w:hAnsi="Arial" w:cs="Arial"/>
          <w:spacing w:val="8"/>
        </w:rPr>
        <w:t>3</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2027</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日），给予张宏亮通报批评。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（九）</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国家自然科学基金委员会监督委员会对先后任职于辽宁、广西、天津等地高校的唐博和辽宁某高校王立明等发表的论文涉嫌学术不端开展了调查。涉及论文如下：</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w:t>
      </w:r>
      <w:r>
        <w:rPr>
          <w:rStyle w:val="any"/>
          <w:rFonts w:ascii="PMingLiU" w:eastAsia="PMingLiU" w:hAnsi="PMingLiU" w:cs="PMingLiU"/>
          <w:spacing w:val="8"/>
        </w:rPr>
        <w:t>：</w:t>
      </w:r>
      <w:r>
        <w:rPr>
          <w:rStyle w:val="any"/>
          <w:rFonts w:ascii="Arial" w:eastAsia="Arial" w:hAnsi="Arial" w:cs="Arial"/>
          <w:spacing w:val="8"/>
        </w:rPr>
        <w:t>Bo Tang, Liming Wang*, et al. Activation of the </w:t>
      </w:r>
      <w:r>
        <w:rPr>
          <w:rStyle w:val="any"/>
          <w:rFonts w:ascii="Arial" w:eastAsia="Arial" w:hAnsi="Arial" w:cs="Arial"/>
          <w:spacing w:val="8"/>
        </w:rPr>
        <w:t>δ</w:t>
      </w:r>
      <w:r>
        <w:rPr>
          <w:rStyle w:val="any"/>
          <w:rFonts w:ascii="Arial" w:eastAsia="Arial" w:hAnsi="Arial" w:cs="Arial"/>
          <w:spacing w:val="8"/>
        </w:rPr>
        <w:t>-opioid receptor inhibits serum deprivation-induced apoptosis of human liver cells via the activation of PKC and the mitochondrial pathway. Int J Mol Med. 2011, 28(6): 1077-1085.</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2</w:t>
      </w:r>
      <w:r>
        <w:rPr>
          <w:rStyle w:val="any"/>
          <w:rFonts w:ascii="PMingLiU" w:eastAsia="PMingLiU" w:hAnsi="PMingLiU" w:cs="PMingLiU"/>
          <w:spacing w:val="8"/>
        </w:rPr>
        <w:t>：</w:t>
      </w:r>
      <w:r>
        <w:rPr>
          <w:rStyle w:val="any"/>
          <w:rFonts w:ascii="Arial" w:eastAsia="Arial" w:hAnsi="Arial" w:cs="Arial"/>
          <w:spacing w:val="8"/>
        </w:rPr>
        <w:t>Bo Tang</w:t>
      </w:r>
      <w:r>
        <w:rPr>
          <w:rStyle w:val="any"/>
          <w:rFonts w:ascii="Arial" w:eastAsia="Arial" w:hAnsi="Arial" w:cs="Arial"/>
          <w:spacing w:val="8"/>
          <w:vertAlign w:val="superscript"/>
        </w:rPr>
        <w:t>#</w:t>
      </w:r>
      <w:r>
        <w:rPr>
          <w:rStyle w:val="any"/>
          <w:rFonts w:ascii="Arial" w:eastAsia="Arial" w:hAnsi="Arial" w:cs="Arial"/>
          <w:spacing w:val="8"/>
        </w:rPr>
        <w:t>, Liming Wang*, et al. Alpinetin suppresses proliferation of human hepatoma cells by the activation of MKK7 and elevates sensitization to cis-diammined dichloridoplatium. Oncol Rep. 2012, 27(4): 1090-1096.</w:t>
      </w:r>
      <w:r>
        <w:rPr>
          <w:rStyle w:val="any"/>
          <w:rFonts w:ascii="PMingLiU" w:eastAsia="PMingLiU" w:hAnsi="PMingLiU" w:cs="PMingLiU"/>
          <w:spacing w:val="8"/>
        </w:rPr>
        <w:t>（标注基金号</w:t>
      </w:r>
      <w:r>
        <w:rPr>
          <w:rStyle w:val="any"/>
          <w:rFonts w:ascii="Arial" w:eastAsia="Arial" w:hAnsi="Arial" w:cs="Arial"/>
          <w:spacing w:val="8"/>
        </w:rPr>
        <w:t>30870719</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3</w:t>
      </w:r>
      <w:r>
        <w:rPr>
          <w:rStyle w:val="any"/>
          <w:rFonts w:ascii="PMingLiU" w:eastAsia="PMingLiU" w:hAnsi="PMingLiU" w:cs="PMingLiU"/>
          <w:spacing w:val="8"/>
        </w:rPr>
        <w:t>：</w:t>
      </w:r>
      <w:r>
        <w:rPr>
          <w:rStyle w:val="any"/>
          <w:rFonts w:ascii="Arial" w:eastAsia="Arial" w:hAnsi="Arial" w:cs="Arial"/>
          <w:spacing w:val="8"/>
        </w:rPr>
        <w:t>Bo Tang*, Liming Wang*, et al. Metformin mediates resensitivity to 5-fluorouracil in hepatocellular carcinoma via the suppression of YAP. Oncotarget. 2016, 7(29): 46230-46241.</w:t>
      </w:r>
      <w:r>
        <w:rPr>
          <w:rStyle w:val="any"/>
          <w:rFonts w:ascii="PMingLiU" w:eastAsia="PMingLiU" w:hAnsi="PMingLiU" w:cs="PMingLiU"/>
          <w:spacing w:val="8"/>
        </w:rPr>
        <w:t>（标注基金号</w:t>
      </w:r>
      <w:r>
        <w:rPr>
          <w:rStyle w:val="any"/>
          <w:rFonts w:ascii="Arial" w:eastAsia="Arial" w:hAnsi="Arial" w:cs="Arial"/>
          <w:spacing w:val="8"/>
        </w:rPr>
        <w:t>81272368</w:t>
      </w:r>
      <w:r>
        <w:rPr>
          <w:rStyle w:val="any"/>
          <w:rFonts w:ascii="PMingLiU" w:eastAsia="PMingLiU" w:hAnsi="PMingLiU" w:cs="PMingLiU"/>
          <w:spacing w:val="8"/>
        </w:rPr>
        <w:t>、</w:t>
      </w:r>
      <w:r>
        <w:rPr>
          <w:rStyle w:val="any"/>
          <w:rFonts w:ascii="Arial" w:eastAsia="Arial" w:hAnsi="Arial" w:cs="Arial"/>
          <w:spacing w:val="8"/>
        </w:rPr>
        <w:t>81360367</w:t>
      </w:r>
      <w:r>
        <w:rPr>
          <w:rStyle w:val="any"/>
          <w:rFonts w:ascii="PMingLiU" w:eastAsia="PMingLiU" w:hAnsi="PMingLiU" w:cs="PMingLiU"/>
          <w:spacing w:val="8"/>
        </w:rPr>
        <w:t>、</w:t>
      </w:r>
      <w:r>
        <w:rPr>
          <w:rStyle w:val="any"/>
          <w:rFonts w:ascii="Arial" w:eastAsia="Arial" w:hAnsi="Arial" w:cs="Arial"/>
          <w:spacing w:val="8"/>
        </w:rPr>
        <w:t>81471755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4</w:t>
      </w:r>
      <w:r>
        <w:rPr>
          <w:rStyle w:val="any"/>
          <w:rFonts w:ascii="PMingLiU" w:eastAsia="PMingLiU" w:hAnsi="PMingLiU" w:cs="PMingLiU"/>
          <w:spacing w:val="8"/>
        </w:rPr>
        <w:t>：</w:t>
      </w:r>
      <w:r>
        <w:rPr>
          <w:rStyle w:val="any"/>
          <w:rFonts w:ascii="Arial" w:eastAsia="Arial" w:hAnsi="Arial" w:cs="Arial"/>
          <w:spacing w:val="8"/>
        </w:rPr>
        <w:t>Bo Tang*, Liming Wang*, et al. Operative ubiquitin-specific protease 22 deubiquitination confers a more invasive phenotype to cholangiocarcinoma. Cell Death Dis. 2021, 12(7): 678.</w:t>
      </w:r>
      <w:r>
        <w:rPr>
          <w:rStyle w:val="any"/>
          <w:rFonts w:ascii="PMingLiU" w:eastAsia="PMingLiU" w:hAnsi="PMingLiU" w:cs="PMingLiU"/>
          <w:spacing w:val="8"/>
        </w:rPr>
        <w:t>（标注基金号</w:t>
      </w:r>
      <w:r>
        <w:rPr>
          <w:rStyle w:val="any"/>
          <w:rFonts w:ascii="Arial" w:eastAsia="Arial" w:hAnsi="Arial" w:cs="Arial"/>
          <w:spacing w:val="8"/>
        </w:rPr>
        <w:t>81272368</w:t>
      </w:r>
      <w:r>
        <w:rPr>
          <w:rStyle w:val="any"/>
          <w:rFonts w:ascii="PMingLiU" w:eastAsia="PMingLiU" w:hAnsi="PMingLiU" w:cs="PMingLiU"/>
          <w:spacing w:val="8"/>
        </w:rPr>
        <w:t>、</w:t>
      </w:r>
      <w:r>
        <w:rPr>
          <w:rStyle w:val="any"/>
          <w:rFonts w:ascii="Arial" w:eastAsia="Arial" w:hAnsi="Arial" w:cs="Arial"/>
          <w:spacing w:val="8"/>
        </w:rPr>
        <w:t>81471755</w:t>
      </w:r>
      <w:r>
        <w:rPr>
          <w:rStyle w:val="any"/>
          <w:rFonts w:ascii="PMingLiU" w:eastAsia="PMingLiU" w:hAnsi="PMingLiU" w:cs="PMingLiU"/>
          <w:spacing w:val="8"/>
        </w:rPr>
        <w:t>、</w:t>
      </w:r>
      <w:r>
        <w:rPr>
          <w:rStyle w:val="any"/>
          <w:rFonts w:ascii="Arial" w:eastAsia="Arial" w:hAnsi="Arial" w:cs="Arial"/>
          <w:spacing w:val="8"/>
        </w:rPr>
        <w:t>81360367</w:t>
      </w:r>
      <w:r>
        <w:rPr>
          <w:rStyle w:val="any"/>
          <w:rFonts w:ascii="PMingLiU" w:eastAsia="PMingLiU" w:hAnsi="PMingLiU" w:cs="PMingLiU"/>
          <w:spacing w:val="8"/>
        </w:rPr>
        <w:t>、</w:t>
      </w:r>
      <w:r>
        <w:rPr>
          <w:rStyle w:val="any"/>
          <w:rFonts w:ascii="Arial" w:eastAsia="Arial" w:hAnsi="Arial" w:cs="Arial"/>
          <w:spacing w:val="8"/>
        </w:rPr>
        <w:t>81560393</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5</w:t>
      </w:r>
      <w:r>
        <w:rPr>
          <w:rStyle w:val="any"/>
          <w:rFonts w:ascii="PMingLiU" w:eastAsia="PMingLiU" w:hAnsi="PMingLiU" w:cs="PMingLiU"/>
          <w:spacing w:val="8"/>
        </w:rPr>
        <w:t>：</w:t>
      </w:r>
      <w:r>
        <w:rPr>
          <w:rStyle w:val="any"/>
          <w:rFonts w:ascii="Arial" w:eastAsia="Arial" w:hAnsi="Arial" w:cs="Arial"/>
          <w:spacing w:val="8"/>
        </w:rPr>
        <w:t>Bo Tang, et al. Upregulation of the </w:t>
      </w:r>
      <w:r>
        <w:rPr>
          <w:rStyle w:val="any"/>
          <w:rFonts w:ascii="Arial" w:eastAsia="Arial" w:hAnsi="Arial" w:cs="Arial"/>
          <w:spacing w:val="8"/>
        </w:rPr>
        <w:t>δ</w:t>
      </w:r>
      <w:r>
        <w:rPr>
          <w:rStyle w:val="any"/>
          <w:rFonts w:ascii="Arial" w:eastAsia="Arial" w:hAnsi="Arial" w:cs="Arial"/>
          <w:spacing w:val="8"/>
        </w:rPr>
        <w:t> opioid receptor in liver cancer promotes liver cancer progression both in vitro and in vivo. Int J Oncol. 2013, 43(4): 1281-90.</w:t>
      </w:r>
      <w:r>
        <w:rPr>
          <w:rStyle w:val="any"/>
          <w:rFonts w:ascii="PMingLiU" w:eastAsia="PMingLiU" w:hAnsi="PMingLiU" w:cs="PMingLiU"/>
          <w:spacing w:val="8"/>
        </w:rPr>
        <w:t>（标注基金号</w:t>
      </w:r>
      <w:r>
        <w:rPr>
          <w:rStyle w:val="any"/>
          <w:rFonts w:ascii="Arial" w:eastAsia="Arial" w:hAnsi="Arial" w:cs="Arial"/>
          <w:spacing w:val="8"/>
        </w:rPr>
        <w:t>81160066</w:t>
      </w:r>
      <w:r>
        <w:rPr>
          <w:rStyle w:val="any"/>
          <w:rFonts w:ascii="PMingLiU" w:eastAsia="PMingLiU" w:hAnsi="PMingLiU" w:cs="PMingLiU"/>
          <w:spacing w:val="8"/>
        </w:rPr>
        <w:t>、</w:t>
      </w:r>
      <w:r>
        <w:rPr>
          <w:rStyle w:val="any"/>
          <w:rFonts w:ascii="Arial" w:eastAsia="Arial" w:hAnsi="Arial" w:cs="Arial"/>
          <w:spacing w:val="8"/>
        </w:rPr>
        <w:t>30870719</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6</w:t>
      </w:r>
      <w:r>
        <w:rPr>
          <w:rStyle w:val="any"/>
          <w:rFonts w:ascii="PMingLiU" w:eastAsia="PMingLiU" w:hAnsi="PMingLiU" w:cs="PMingLiU"/>
          <w:spacing w:val="8"/>
        </w:rPr>
        <w:t>：</w:t>
      </w:r>
      <w:r>
        <w:rPr>
          <w:rStyle w:val="any"/>
          <w:rFonts w:ascii="Arial" w:eastAsia="Arial" w:hAnsi="Arial" w:cs="Arial"/>
          <w:spacing w:val="8"/>
        </w:rPr>
        <w:t>Bo Tang</w:t>
      </w:r>
      <w:r>
        <w:rPr>
          <w:rStyle w:val="any"/>
          <w:rFonts w:ascii="Arial" w:eastAsia="Arial" w:hAnsi="Arial" w:cs="Arial"/>
          <w:spacing w:val="8"/>
          <w:vertAlign w:val="superscript"/>
        </w:rPr>
        <w:t>#</w:t>
      </w:r>
      <w:r>
        <w:rPr>
          <w:rStyle w:val="any"/>
          <w:rFonts w:ascii="Arial" w:eastAsia="Arial" w:hAnsi="Arial" w:cs="Arial"/>
          <w:spacing w:val="8"/>
        </w:rPr>
        <w:t>, et al. Poly(</w:t>
      </w:r>
      <w:r>
        <w:rPr>
          <w:rStyle w:val="any"/>
          <w:rFonts w:ascii="Arial" w:eastAsia="Arial" w:hAnsi="Arial" w:cs="Arial"/>
          <w:spacing w:val="8"/>
        </w:rPr>
        <w:t>γ</w:t>
      </w:r>
      <w:r>
        <w:rPr>
          <w:rStyle w:val="any"/>
          <w:rFonts w:ascii="Arial" w:eastAsia="Arial" w:hAnsi="Arial" w:cs="Arial"/>
          <w:spacing w:val="8"/>
        </w:rPr>
        <w:t>-glutamic acid)-coated lipoplexes loaded with Doxorubicin for enhancing the antitumor activity against liver tumors. Nanoscale Res Lett. 2017, 12(1): 361.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7</w:t>
      </w:r>
      <w:r>
        <w:rPr>
          <w:rStyle w:val="any"/>
          <w:rFonts w:ascii="PMingLiU" w:eastAsia="PMingLiU" w:hAnsi="PMingLiU" w:cs="PMingLiU"/>
          <w:spacing w:val="8"/>
        </w:rPr>
        <w:t>：</w:t>
      </w:r>
      <w:r>
        <w:rPr>
          <w:rStyle w:val="any"/>
          <w:rFonts w:ascii="Arial" w:eastAsia="Arial" w:hAnsi="Arial" w:cs="Arial"/>
          <w:spacing w:val="8"/>
        </w:rPr>
        <w:t>Bo Tang</w:t>
      </w:r>
      <w:r>
        <w:rPr>
          <w:rStyle w:val="any"/>
          <w:rFonts w:ascii="Arial" w:eastAsia="Arial" w:hAnsi="Arial" w:cs="Arial"/>
          <w:spacing w:val="8"/>
          <w:vertAlign w:val="superscript"/>
        </w:rPr>
        <w:t>#</w:t>
      </w:r>
      <w:r>
        <w:rPr>
          <w:rStyle w:val="any"/>
          <w:rFonts w:ascii="Arial" w:eastAsia="Arial" w:hAnsi="Arial" w:cs="Arial"/>
          <w:spacing w:val="8"/>
        </w:rPr>
        <w:t>*, et al. Lnc-PDZD7 contributes to stemness properties and chemosensitivity in hepatocellular carcinoma through EZH2-mediated ATOH8 transcriptional repression. J Exp Clin Cancer Res. 2019, 38(1): 92.</w:t>
      </w:r>
      <w:r>
        <w:rPr>
          <w:rStyle w:val="any"/>
          <w:rFonts w:ascii="PMingLiU" w:eastAsia="PMingLiU" w:hAnsi="PMingLiU" w:cs="PMingLiU"/>
          <w:spacing w:val="8"/>
        </w:rPr>
        <w:t>（标注基金号</w:t>
      </w:r>
      <w:r>
        <w:rPr>
          <w:rStyle w:val="any"/>
          <w:rFonts w:ascii="Arial" w:eastAsia="Arial" w:hAnsi="Arial" w:cs="Arial"/>
          <w:spacing w:val="8"/>
        </w:rPr>
        <w:t>81702435</w:t>
      </w:r>
      <w:r>
        <w:rPr>
          <w:rStyle w:val="any"/>
          <w:rFonts w:ascii="PMingLiU" w:eastAsia="PMingLiU" w:hAnsi="PMingLiU" w:cs="PMingLiU"/>
          <w:spacing w:val="8"/>
        </w:rPr>
        <w:t>、</w:t>
      </w:r>
      <w:r>
        <w:rPr>
          <w:rStyle w:val="any"/>
          <w:rFonts w:ascii="Arial" w:eastAsia="Arial" w:hAnsi="Arial" w:cs="Arial"/>
          <w:spacing w:val="8"/>
        </w:rPr>
        <w:t>81430014</w:t>
      </w:r>
      <w:r>
        <w:rPr>
          <w:rStyle w:val="any"/>
          <w:rFonts w:ascii="PMingLiU" w:eastAsia="PMingLiU" w:hAnsi="PMingLiU" w:cs="PMingLiU"/>
          <w:spacing w:val="8"/>
        </w:rPr>
        <w:t>、</w:t>
      </w:r>
      <w:r>
        <w:rPr>
          <w:rStyle w:val="any"/>
          <w:rFonts w:ascii="Arial" w:eastAsia="Arial" w:hAnsi="Arial" w:cs="Arial"/>
          <w:spacing w:val="8"/>
        </w:rPr>
        <w:t>81360367</w:t>
      </w:r>
      <w:r>
        <w:rPr>
          <w:rStyle w:val="any"/>
          <w:rFonts w:ascii="PMingLiU" w:eastAsia="PMingLiU" w:hAnsi="PMingLiU" w:cs="PMingLiU"/>
          <w:spacing w:val="8"/>
        </w:rPr>
        <w:t>、</w:t>
      </w:r>
      <w:r>
        <w:rPr>
          <w:rStyle w:val="any"/>
          <w:rFonts w:ascii="Arial" w:eastAsia="Arial" w:hAnsi="Arial" w:cs="Arial"/>
          <w:spacing w:val="8"/>
        </w:rPr>
        <w:t>8156039</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经查，论文</w:t>
      </w:r>
      <w:r>
        <w:rPr>
          <w:rStyle w:val="any"/>
          <w:rFonts w:ascii="Arial" w:eastAsia="Arial" w:hAnsi="Arial" w:cs="Arial"/>
          <w:spacing w:val="8"/>
        </w:rPr>
        <w:t>1</w:t>
      </w:r>
      <w:r>
        <w:rPr>
          <w:rStyle w:val="any"/>
          <w:rFonts w:ascii="PMingLiU" w:eastAsia="PMingLiU" w:hAnsi="PMingLiU" w:cs="PMingLiU"/>
          <w:spacing w:val="8"/>
        </w:rPr>
        <w:t>、论文</w:t>
      </w:r>
      <w:r>
        <w:rPr>
          <w:rStyle w:val="any"/>
          <w:rFonts w:ascii="Arial" w:eastAsia="Arial" w:hAnsi="Arial" w:cs="Arial"/>
          <w:spacing w:val="8"/>
        </w:rPr>
        <w:t>4</w:t>
      </w:r>
      <w:r>
        <w:rPr>
          <w:rStyle w:val="any"/>
          <w:rFonts w:ascii="PMingLiU" w:eastAsia="PMingLiU" w:hAnsi="PMingLiU" w:cs="PMingLiU"/>
          <w:spacing w:val="8"/>
        </w:rPr>
        <w:t>至论文</w:t>
      </w:r>
      <w:r>
        <w:rPr>
          <w:rStyle w:val="any"/>
          <w:rFonts w:ascii="Arial" w:eastAsia="Arial" w:hAnsi="Arial" w:cs="Arial"/>
          <w:spacing w:val="8"/>
        </w:rPr>
        <w:t>7</w:t>
      </w:r>
      <w:r>
        <w:rPr>
          <w:rStyle w:val="any"/>
          <w:rFonts w:ascii="PMingLiU" w:eastAsia="PMingLiU" w:hAnsi="PMingLiU" w:cs="PMingLiU"/>
          <w:spacing w:val="8"/>
        </w:rPr>
        <w:t>部分图片相同但代表不同含义，存在图片虚假的客观结果。论文</w:t>
      </w:r>
      <w:r>
        <w:rPr>
          <w:rStyle w:val="any"/>
          <w:rFonts w:ascii="Arial" w:eastAsia="Arial" w:hAnsi="Arial" w:cs="Arial"/>
          <w:spacing w:val="8"/>
        </w:rPr>
        <w:t>2</w:t>
      </w:r>
      <w:r>
        <w:rPr>
          <w:rStyle w:val="any"/>
          <w:rFonts w:ascii="PMingLiU" w:eastAsia="PMingLiU" w:hAnsi="PMingLiU" w:cs="PMingLiU"/>
          <w:spacing w:val="8"/>
        </w:rPr>
        <w:t>、论文</w:t>
      </w:r>
      <w:r>
        <w:rPr>
          <w:rStyle w:val="any"/>
          <w:rFonts w:ascii="Arial" w:eastAsia="Arial" w:hAnsi="Arial" w:cs="Arial"/>
          <w:spacing w:val="8"/>
        </w:rPr>
        <w:t>3</w:t>
      </w:r>
      <w:r>
        <w:rPr>
          <w:rStyle w:val="any"/>
          <w:rFonts w:ascii="PMingLiU" w:eastAsia="PMingLiU" w:hAnsi="PMingLiU" w:cs="PMingLiU"/>
          <w:spacing w:val="8"/>
        </w:rPr>
        <w:t>部分图片存在使用混乱、不当操作问题，具有伪造篡改的客观结果。</w:t>
      </w:r>
      <w:r>
        <w:rPr>
          <w:rStyle w:val="any"/>
          <w:rFonts w:ascii="Arial" w:eastAsia="Arial" w:hAnsi="Arial" w:cs="Arial"/>
          <w:spacing w:val="8"/>
        </w:rPr>
        <w:t>7</w:t>
      </w:r>
      <w:r>
        <w:rPr>
          <w:rStyle w:val="any"/>
          <w:rFonts w:ascii="PMingLiU" w:eastAsia="PMingLiU" w:hAnsi="PMingLiU" w:cs="PMingLiU"/>
          <w:spacing w:val="8"/>
        </w:rPr>
        <w:t>篇论文的相关责任作者唐博、王立明等应分别对相应论文存在的问题负责。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此外，王立明将论文</w:t>
      </w:r>
      <w:r>
        <w:rPr>
          <w:rStyle w:val="any"/>
          <w:rFonts w:ascii="Arial" w:eastAsia="Arial" w:hAnsi="Arial" w:cs="Arial"/>
          <w:spacing w:val="8"/>
        </w:rPr>
        <w:t>1</w:t>
      </w:r>
      <w:r>
        <w:rPr>
          <w:rStyle w:val="any"/>
          <w:rFonts w:ascii="PMingLiU" w:eastAsia="PMingLiU" w:hAnsi="PMingLiU" w:cs="PMingLiU"/>
          <w:spacing w:val="8"/>
        </w:rPr>
        <w:t>至论文</w:t>
      </w:r>
      <w:r>
        <w:rPr>
          <w:rStyle w:val="any"/>
          <w:rFonts w:ascii="Arial" w:eastAsia="Arial" w:hAnsi="Arial" w:cs="Arial"/>
          <w:spacing w:val="8"/>
        </w:rPr>
        <w:t>3</w:t>
      </w:r>
      <w:r>
        <w:rPr>
          <w:rStyle w:val="any"/>
          <w:rFonts w:ascii="PMingLiU" w:eastAsia="PMingLiU" w:hAnsi="PMingLiU" w:cs="PMingLiU"/>
          <w:spacing w:val="8"/>
        </w:rPr>
        <w:t>分别列入相关基金项目（批准号</w:t>
      </w:r>
      <w:r>
        <w:rPr>
          <w:rStyle w:val="any"/>
          <w:rFonts w:ascii="Arial" w:eastAsia="Arial" w:hAnsi="Arial" w:cs="Arial"/>
          <w:spacing w:val="8"/>
        </w:rPr>
        <w:t>81272368</w:t>
      </w:r>
      <w:r>
        <w:rPr>
          <w:rStyle w:val="any"/>
          <w:rFonts w:ascii="PMingLiU" w:eastAsia="PMingLiU" w:hAnsi="PMingLiU" w:cs="PMingLiU"/>
          <w:spacing w:val="8"/>
        </w:rPr>
        <w:t>、</w:t>
      </w:r>
      <w:r>
        <w:rPr>
          <w:rStyle w:val="any"/>
          <w:rFonts w:ascii="Arial" w:eastAsia="Arial" w:hAnsi="Arial" w:cs="Arial"/>
          <w:spacing w:val="8"/>
        </w:rPr>
        <w:t>81471755</w:t>
      </w:r>
      <w:r>
        <w:rPr>
          <w:rStyle w:val="any"/>
          <w:rFonts w:ascii="PMingLiU" w:eastAsia="PMingLiU" w:hAnsi="PMingLiU" w:cs="PMingLiU"/>
          <w:spacing w:val="8"/>
        </w:rPr>
        <w:t>、</w:t>
      </w:r>
      <w:r>
        <w:rPr>
          <w:rStyle w:val="any"/>
          <w:rFonts w:ascii="Arial" w:eastAsia="Arial" w:hAnsi="Arial" w:cs="Arial"/>
          <w:spacing w:val="8"/>
        </w:rPr>
        <w:t>81972749</w:t>
      </w:r>
      <w:r>
        <w:rPr>
          <w:rStyle w:val="any"/>
          <w:rFonts w:ascii="PMingLiU" w:eastAsia="PMingLiU" w:hAnsi="PMingLiU" w:cs="PMingLiU"/>
          <w:spacing w:val="8"/>
        </w:rPr>
        <w:t>）申请书或进展报告、结题报告，王立明还应对此问题负责。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20</w:t>
      </w:r>
      <w:r>
        <w:rPr>
          <w:rStyle w:val="any"/>
          <w:rFonts w:ascii="PMingLiU" w:eastAsia="PMingLiU" w:hAnsi="PMingLiU" w:cs="PMingLiU"/>
          <w:spacing w:val="8"/>
        </w:rPr>
        <w:t>次委务会议审定，决定：</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依据《国家自然科学基金项目科研不端行为调查处理办法》第四十七条、第四十条，撤销唐博国家自然科学基金项目</w:t>
      </w:r>
      <w:r>
        <w:rPr>
          <w:rStyle w:val="any"/>
          <w:rFonts w:ascii="Arial" w:eastAsia="Arial" w:hAnsi="Arial" w:cs="Arial"/>
          <w:spacing w:val="8"/>
        </w:rPr>
        <w:t>“</w:t>
      </w:r>
      <w:r>
        <w:rPr>
          <w:rStyle w:val="any"/>
          <w:rFonts w:ascii="Arial" w:eastAsia="Arial" w:hAnsi="Arial" w:cs="Arial"/>
          <w:spacing w:val="8"/>
        </w:rPr>
        <w:t>microRNA-101</w:t>
      </w:r>
      <w:r>
        <w:rPr>
          <w:rStyle w:val="any"/>
          <w:rFonts w:ascii="PMingLiU" w:eastAsia="PMingLiU" w:hAnsi="PMingLiU" w:cs="PMingLiU"/>
          <w:spacing w:val="8"/>
        </w:rPr>
        <w:t>靶向调控</w:t>
      </w:r>
      <w:r>
        <w:rPr>
          <w:rStyle w:val="any"/>
          <w:rFonts w:ascii="Arial" w:eastAsia="Arial" w:hAnsi="Arial" w:cs="Arial"/>
          <w:spacing w:val="8"/>
        </w:rPr>
        <w:t>EZH2</w:t>
      </w:r>
      <w:r>
        <w:rPr>
          <w:rStyle w:val="any"/>
          <w:rFonts w:ascii="PMingLiU" w:eastAsia="PMingLiU" w:hAnsi="PMingLiU" w:cs="PMingLiU"/>
          <w:spacing w:val="8"/>
        </w:rPr>
        <w:t>在肝癌化疗耐药中的作用及机制研究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81360367</w:t>
      </w:r>
      <w:r>
        <w:rPr>
          <w:rStyle w:val="any"/>
          <w:rFonts w:ascii="PMingLiU" w:eastAsia="PMingLiU" w:hAnsi="PMingLiU" w:cs="PMingLiU"/>
          <w:spacing w:val="8"/>
        </w:rPr>
        <w:t>）和</w:t>
      </w:r>
      <w:r>
        <w:rPr>
          <w:rStyle w:val="any"/>
          <w:rFonts w:ascii="Arial" w:eastAsia="Arial" w:hAnsi="Arial" w:cs="Arial"/>
          <w:spacing w:val="8"/>
        </w:rPr>
        <w:t>“</w:t>
      </w:r>
      <w:r>
        <w:rPr>
          <w:rStyle w:val="any"/>
          <w:rFonts w:ascii="Arial" w:eastAsia="Arial" w:hAnsi="Arial" w:cs="Arial"/>
          <w:spacing w:val="8"/>
        </w:rPr>
        <w:t>microRNA-329</w:t>
      </w:r>
      <w:r>
        <w:rPr>
          <w:rStyle w:val="any"/>
          <w:rFonts w:ascii="PMingLiU" w:eastAsia="PMingLiU" w:hAnsi="PMingLiU" w:cs="PMingLiU"/>
          <w:spacing w:val="8"/>
        </w:rPr>
        <w:t>调控泛素特异性蛋白酶</w:t>
      </w:r>
      <w:r>
        <w:rPr>
          <w:rStyle w:val="any"/>
          <w:rFonts w:ascii="Arial" w:eastAsia="Arial" w:hAnsi="Arial" w:cs="Arial"/>
          <w:spacing w:val="8"/>
        </w:rPr>
        <w:t>22</w:t>
      </w:r>
      <w:r>
        <w:rPr>
          <w:rStyle w:val="any"/>
          <w:rFonts w:ascii="PMingLiU" w:eastAsia="PMingLiU" w:hAnsi="PMingLiU" w:cs="PMingLiU"/>
          <w:spacing w:val="8"/>
        </w:rPr>
        <w:t>在肝细胞癌侵袭和转移中的作用及机制研究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81560393</w:t>
      </w:r>
      <w:r>
        <w:rPr>
          <w:rStyle w:val="any"/>
          <w:rFonts w:ascii="PMingLiU" w:eastAsia="PMingLiU" w:hAnsi="PMingLiU" w:cs="PMingLiU"/>
          <w:spacing w:val="8"/>
        </w:rPr>
        <w:t>），追回上述</w:t>
      </w:r>
      <w:r>
        <w:rPr>
          <w:rStyle w:val="any"/>
          <w:rFonts w:ascii="Arial" w:eastAsia="Arial" w:hAnsi="Arial" w:cs="Arial"/>
          <w:spacing w:val="8"/>
        </w:rPr>
        <w:t>2</w:t>
      </w:r>
      <w:r>
        <w:rPr>
          <w:rStyle w:val="any"/>
          <w:rFonts w:ascii="PMingLiU" w:eastAsia="PMingLiU" w:hAnsi="PMingLiU" w:cs="PMingLiU"/>
          <w:spacing w:val="8"/>
        </w:rPr>
        <w:t>个项目的已拨资金，取消唐博国家自然科学基金项目申请和参与申请资格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日），给予唐博通报批评。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依据《国家自然科学基金项目科研不端行为调查处理办法》第四十七条、第四十条、第四十六条，撤销王立明国家自然科学基金项目</w:t>
      </w:r>
      <w:r>
        <w:rPr>
          <w:rStyle w:val="any"/>
          <w:rFonts w:ascii="Arial" w:eastAsia="Arial" w:hAnsi="Arial" w:cs="Arial"/>
          <w:spacing w:val="8"/>
        </w:rPr>
        <w:t>“</w:t>
      </w:r>
      <w:r>
        <w:rPr>
          <w:rStyle w:val="any"/>
          <w:rFonts w:ascii="PMingLiU" w:eastAsia="PMingLiU" w:hAnsi="PMingLiU" w:cs="PMingLiU"/>
          <w:spacing w:val="8"/>
        </w:rPr>
        <w:t>肝细胞癌转移相关磷酸化蛋白质的鉴定、调控及其作用机制的研究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81272368</w:t>
      </w:r>
      <w:r>
        <w:rPr>
          <w:rStyle w:val="any"/>
          <w:rFonts w:ascii="PMingLiU" w:eastAsia="PMingLiU" w:hAnsi="PMingLiU" w:cs="PMingLiU"/>
          <w:spacing w:val="8"/>
        </w:rPr>
        <w:t>）、</w:t>
      </w:r>
      <w:r>
        <w:rPr>
          <w:rStyle w:val="any"/>
          <w:rFonts w:ascii="Arial" w:eastAsia="Arial" w:hAnsi="Arial" w:cs="Arial"/>
          <w:spacing w:val="8"/>
        </w:rPr>
        <w:t>“</w:t>
      </w:r>
      <w:r>
        <w:rPr>
          <w:rStyle w:val="any"/>
          <w:rFonts w:ascii="PMingLiU" w:eastAsia="PMingLiU" w:hAnsi="PMingLiU" w:cs="PMingLiU"/>
          <w:spacing w:val="8"/>
        </w:rPr>
        <w:t>构建微流控芯片仿生模型研究转移相关蛋白在肝癌侵袭转移中的作用及机制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81471755</w:t>
      </w:r>
      <w:r>
        <w:rPr>
          <w:rStyle w:val="any"/>
          <w:rFonts w:ascii="PMingLiU" w:eastAsia="PMingLiU" w:hAnsi="PMingLiU" w:cs="PMingLiU"/>
          <w:spacing w:val="8"/>
        </w:rPr>
        <w:t>）和</w:t>
      </w:r>
      <w:r>
        <w:rPr>
          <w:rStyle w:val="any"/>
          <w:rFonts w:ascii="Arial" w:eastAsia="Arial" w:hAnsi="Arial" w:cs="Arial"/>
          <w:spacing w:val="8"/>
        </w:rPr>
        <w:t>“</w:t>
      </w:r>
      <w:r>
        <w:rPr>
          <w:rStyle w:val="any"/>
          <w:rFonts w:ascii="PMingLiU" w:eastAsia="PMingLiU" w:hAnsi="PMingLiU" w:cs="PMingLiU"/>
          <w:spacing w:val="8"/>
        </w:rPr>
        <w:t>肝癌外泌体</w:t>
      </w:r>
      <w:r>
        <w:rPr>
          <w:rStyle w:val="any"/>
          <w:rFonts w:ascii="Arial" w:eastAsia="Arial" w:hAnsi="Arial" w:cs="Arial"/>
          <w:spacing w:val="8"/>
        </w:rPr>
        <w:t>LOXL2</w:t>
      </w:r>
      <w:r>
        <w:rPr>
          <w:rStyle w:val="any"/>
          <w:rFonts w:ascii="PMingLiU" w:eastAsia="PMingLiU" w:hAnsi="PMingLiU" w:cs="PMingLiU"/>
          <w:spacing w:val="8"/>
        </w:rPr>
        <w:t>调控</w:t>
      </w:r>
      <w:r>
        <w:rPr>
          <w:rStyle w:val="any"/>
          <w:rFonts w:ascii="Arial" w:eastAsia="Arial" w:hAnsi="Arial" w:cs="Arial"/>
          <w:spacing w:val="8"/>
        </w:rPr>
        <w:t>FAK/Src</w:t>
      </w:r>
      <w:r>
        <w:rPr>
          <w:rStyle w:val="any"/>
          <w:rFonts w:ascii="PMingLiU" w:eastAsia="PMingLiU" w:hAnsi="PMingLiU" w:cs="PMingLiU"/>
          <w:spacing w:val="8"/>
        </w:rPr>
        <w:t>通路诱导</w:t>
      </w:r>
      <w:r>
        <w:rPr>
          <w:rStyle w:val="any"/>
          <w:rFonts w:ascii="Arial" w:eastAsia="Arial" w:hAnsi="Arial" w:cs="Arial"/>
          <w:spacing w:val="8"/>
        </w:rPr>
        <w:t>BMSCs</w:t>
      </w:r>
      <w:r>
        <w:rPr>
          <w:rStyle w:val="any"/>
          <w:rFonts w:ascii="PMingLiU" w:eastAsia="PMingLiU" w:hAnsi="PMingLiU" w:cs="PMingLiU"/>
          <w:spacing w:val="8"/>
        </w:rPr>
        <w:t>募集分化促进肝癌转移的机制研究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81972749</w:t>
      </w:r>
      <w:r>
        <w:rPr>
          <w:rStyle w:val="any"/>
          <w:rFonts w:ascii="PMingLiU" w:eastAsia="PMingLiU" w:hAnsi="PMingLiU" w:cs="PMingLiU"/>
          <w:spacing w:val="8"/>
        </w:rPr>
        <w:t>），追回上述</w:t>
      </w:r>
      <w:r>
        <w:rPr>
          <w:rStyle w:val="any"/>
          <w:rFonts w:ascii="Arial" w:eastAsia="Arial" w:hAnsi="Arial" w:cs="Arial"/>
          <w:spacing w:val="8"/>
        </w:rPr>
        <w:t>3</w:t>
      </w:r>
      <w:r>
        <w:rPr>
          <w:rStyle w:val="any"/>
          <w:rFonts w:ascii="PMingLiU" w:eastAsia="PMingLiU" w:hAnsi="PMingLiU" w:cs="PMingLiU"/>
          <w:spacing w:val="8"/>
        </w:rPr>
        <w:t>个项目的已拨资金，取消王立明国家自然科学基金项目申请和参与申请资格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日），给予王立明通报批评。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（十）</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国家自然科学基金委员会监督委员会对湖北某高校周伟、刘涛与李永峰等发表的论文</w:t>
      </w:r>
      <w:r>
        <w:rPr>
          <w:rStyle w:val="any"/>
          <w:rFonts w:ascii="Arial" w:eastAsia="Arial" w:hAnsi="Arial" w:cs="Arial"/>
          <w:spacing w:val="8"/>
        </w:rPr>
        <w:t>“</w:t>
      </w:r>
      <w:r>
        <w:rPr>
          <w:rStyle w:val="any"/>
          <w:rFonts w:ascii="Arial" w:eastAsia="Arial" w:hAnsi="Arial" w:cs="Arial"/>
          <w:spacing w:val="8"/>
        </w:rPr>
        <w:t>Wei Zhou, Yongfeng Li, Tao Liu*, et al. MiR-744 increases tumorigenicity of pancreatic cancer by activating Wnt/</w:t>
      </w:r>
      <w:r>
        <w:rPr>
          <w:rStyle w:val="any"/>
          <w:rFonts w:ascii="Arial" w:eastAsia="Arial" w:hAnsi="Arial" w:cs="Arial"/>
          <w:spacing w:val="8"/>
        </w:rPr>
        <w:t>β</w:t>
      </w:r>
      <w:r>
        <w:rPr>
          <w:rStyle w:val="any"/>
          <w:rFonts w:ascii="Arial" w:eastAsia="Arial" w:hAnsi="Arial" w:cs="Arial"/>
          <w:spacing w:val="8"/>
        </w:rPr>
        <w:t>-catenin pathway. Oncotarget. 2015, 6(35): 37557-37569.</w:t>
      </w:r>
      <w:r>
        <w:rPr>
          <w:rStyle w:val="any"/>
          <w:rFonts w:ascii="Arial" w:eastAsia="Arial" w:hAnsi="Arial" w:cs="Arial"/>
          <w:spacing w:val="8"/>
        </w:rPr>
        <w:t>”</w:t>
      </w:r>
      <w:r>
        <w:rPr>
          <w:rStyle w:val="any"/>
          <w:rFonts w:ascii="PMingLiU" w:eastAsia="PMingLiU" w:hAnsi="PMingLiU" w:cs="PMingLiU"/>
          <w:spacing w:val="8"/>
        </w:rPr>
        <w:t>（标注基金号</w:t>
      </w:r>
      <w:r>
        <w:rPr>
          <w:rStyle w:val="any"/>
          <w:rFonts w:ascii="Arial" w:eastAsia="Arial" w:hAnsi="Arial" w:cs="Arial"/>
          <w:spacing w:val="8"/>
        </w:rPr>
        <w:t>81302115</w:t>
      </w:r>
      <w:r>
        <w:rPr>
          <w:rStyle w:val="any"/>
          <w:rFonts w:ascii="PMingLiU" w:eastAsia="PMingLiU" w:hAnsi="PMingLiU" w:cs="PMingLiU"/>
          <w:spacing w:val="8"/>
        </w:rPr>
        <w:t>、</w:t>
      </w:r>
      <w:r>
        <w:rPr>
          <w:rStyle w:val="any"/>
          <w:rFonts w:ascii="Arial" w:eastAsia="Arial" w:hAnsi="Arial" w:cs="Arial"/>
          <w:spacing w:val="8"/>
        </w:rPr>
        <w:t>81272658</w:t>
      </w:r>
      <w:r>
        <w:rPr>
          <w:rStyle w:val="any"/>
          <w:rFonts w:ascii="PMingLiU" w:eastAsia="PMingLiU" w:hAnsi="PMingLiU" w:cs="PMingLiU"/>
          <w:spacing w:val="8"/>
        </w:rPr>
        <w:t>、</w:t>
      </w:r>
      <w:r>
        <w:rPr>
          <w:rStyle w:val="any"/>
          <w:rFonts w:ascii="Arial" w:eastAsia="Arial" w:hAnsi="Arial" w:cs="Arial"/>
          <w:spacing w:val="8"/>
        </w:rPr>
        <w:t>81201676</w:t>
      </w:r>
      <w:r>
        <w:rPr>
          <w:rStyle w:val="any"/>
          <w:rFonts w:ascii="PMingLiU" w:eastAsia="PMingLiU" w:hAnsi="PMingLiU" w:cs="PMingLiU"/>
          <w:spacing w:val="8"/>
        </w:rPr>
        <w:t>）涉嫌学术不端开展了调查。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经查，涉事论文存在抄袭剽窃、伪造篡改问题。第一作者周伟、第二作者李永峰、通讯作者刘涛等对此问题负责。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此外，周伟将论文列入基金项目（批准号</w:t>
      </w:r>
      <w:r>
        <w:rPr>
          <w:rStyle w:val="any"/>
          <w:rFonts w:ascii="Arial" w:eastAsia="Arial" w:hAnsi="Arial" w:cs="Arial"/>
          <w:spacing w:val="8"/>
        </w:rPr>
        <w:t>81302115</w:t>
      </w:r>
      <w:r>
        <w:rPr>
          <w:rStyle w:val="any"/>
          <w:rFonts w:ascii="PMingLiU" w:eastAsia="PMingLiU" w:hAnsi="PMingLiU" w:cs="PMingLiU"/>
          <w:spacing w:val="8"/>
        </w:rPr>
        <w:t>）进展报告与结题报告，刘涛将论文列入基金项目（批准号</w:t>
      </w:r>
      <w:r>
        <w:rPr>
          <w:rStyle w:val="any"/>
          <w:rFonts w:ascii="Arial" w:eastAsia="Arial" w:hAnsi="Arial" w:cs="Arial"/>
          <w:spacing w:val="8"/>
        </w:rPr>
        <w:t>81272658</w:t>
      </w:r>
      <w:r>
        <w:rPr>
          <w:rStyle w:val="any"/>
          <w:rFonts w:ascii="PMingLiU" w:eastAsia="PMingLiU" w:hAnsi="PMingLiU" w:cs="PMingLiU"/>
          <w:spacing w:val="8"/>
        </w:rPr>
        <w:t>）进展报告与结题报告，周伟、刘涛还应分别对此问题负责。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20</w:t>
      </w:r>
      <w:r>
        <w:rPr>
          <w:rStyle w:val="any"/>
          <w:rFonts w:ascii="PMingLiU" w:eastAsia="PMingLiU" w:hAnsi="PMingLiU" w:cs="PMingLiU"/>
          <w:spacing w:val="8"/>
        </w:rPr>
        <w:t>次委务会议审定，决定：</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依据《国家自然科学基金项目科研不端行为调查处理办法》第四十七条、第四十条、第四十六条，撤销周伟国家自然科学基金项目</w:t>
      </w:r>
      <w:r>
        <w:rPr>
          <w:rStyle w:val="any"/>
          <w:rFonts w:ascii="Arial" w:eastAsia="Arial" w:hAnsi="Arial" w:cs="Arial"/>
          <w:spacing w:val="8"/>
        </w:rPr>
        <w:t>“</w:t>
      </w:r>
      <w:r>
        <w:rPr>
          <w:rStyle w:val="any"/>
          <w:rFonts w:ascii="PMingLiU" w:eastAsia="PMingLiU" w:hAnsi="PMingLiU" w:cs="PMingLiU"/>
          <w:spacing w:val="8"/>
        </w:rPr>
        <w:t>高胰岛素微环境调控胰腺癌糖酵解及恶性生物学行为的分子机制研究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81302115</w:t>
      </w:r>
      <w:r>
        <w:rPr>
          <w:rStyle w:val="any"/>
          <w:rFonts w:ascii="PMingLiU" w:eastAsia="PMingLiU" w:hAnsi="PMingLiU" w:cs="PMingLiU"/>
          <w:spacing w:val="8"/>
        </w:rPr>
        <w:t>），追回已拨资金，取消周伟国家自然科学基金项目申请和参与申请资格</w:t>
      </w:r>
      <w:r>
        <w:rPr>
          <w:rStyle w:val="any"/>
          <w:rFonts w:ascii="Arial" w:eastAsia="Arial" w:hAnsi="Arial" w:cs="Arial"/>
          <w:spacing w:val="8"/>
        </w:rPr>
        <w:t>3</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2027</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日），给予周伟通报批评。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依据《国家自然科学基金项目科研不端行为调查处理办法》第四十七条、第四十条、第四十六条，撤销刘涛国家自然科学基金项目</w:t>
      </w:r>
      <w:r>
        <w:rPr>
          <w:rStyle w:val="any"/>
          <w:rFonts w:ascii="Arial" w:eastAsia="Arial" w:hAnsi="Arial" w:cs="Arial"/>
          <w:spacing w:val="8"/>
        </w:rPr>
        <w:t>“</w:t>
      </w:r>
      <w:r>
        <w:rPr>
          <w:rStyle w:val="any"/>
          <w:rFonts w:ascii="PMingLiU" w:eastAsia="PMingLiU" w:hAnsi="PMingLiU" w:cs="PMingLiU"/>
          <w:spacing w:val="8"/>
        </w:rPr>
        <w:t>靶向干预糖原合成酶激酶</w:t>
      </w:r>
      <w:r>
        <w:rPr>
          <w:rStyle w:val="any"/>
          <w:rFonts w:ascii="Arial" w:eastAsia="Arial" w:hAnsi="Arial" w:cs="Arial"/>
          <w:spacing w:val="8"/>
        </w:rPr>
        <w:t>-3</w:t>
      </w:r>
      <w:r>
        <w:rPr>
          <w:rStyle w:val="any"/>
          <w:rFonts w:ascii="Arial" w:eastAsia="Arial" w:hAnsi="Arial" w:cs="Arial"/>
          <w:spacing w:val="8"/>
        </w:rPr>
        <w:t>β</w:t>
      </w:r>
      <w:r>
        <w:rPr>
          <w:rStyle w:val="any"/>
          <w:rFonts w:ascii="PMingLiU" w:eastAsia="PMingLiU" w:hAnsi="PMingLiU" w:cs="PMingLiU"/>
          <w:spacing w:val="8"/>
        </w:rPr>
        <w:t>抑制胰腺癌血管生成、侵袭及转移的分子机制研究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81272658</w:t>
      </w:r>
      <w:r>
        <w:rPr>
          <w:rStyle w:val="any"/>
          <w:rFonts w:ascii="PMingLiU" w:eastAsia="PMingLiU" w:hAnsi="PMingLiU" w:cs="PMingLiU"/>
          <w:spacing w:val="8"/>
        </w:rPr>
        <w:t>），追回已拨资金，取消刘涛国家自然科学基金项目申请和参与申请资格</w:t>
      </w:r>
      <w:r>
        <w:rPr>
          <w:rStyle w:val="any"/>
          <w:rFonts w:ascii="Arial" w:eastAsia="Arial" w:hAnsi="Arial" w:cs="Arial"/>
          <w:spacing w:val="8"/>
        </w:rPr>
        <w:t>3</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2027</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日），给予刘涛通报批评。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依据《国家自然科学基金项目科研不端行为调查处理办法》第四十七条、第四十条，取消李永峰国家自然科学基金项目申请和参与申请资格</w:t>
      </w:r>
      <w:r>
        <w:rPr>
          <w:rStyle w:val="any"/>
          <w:rFonts w:ascii="Arial" w:eastAsia="Arial" w:hAnsi="Arial" w:cs="Arial"/>
          <w:spacing w:val="8"/>
        </w:rPr>
        <w:t>3</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2027</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日），给予李永峰通报批评。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（十一）</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国家自然科学基金委员会监督委员会对江苏某高校徐泽宽等发表的论文涉嫌学术不端开展了调查。涉及论文如下：</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w:t>
      </w:r>
      <w:r>
        <w:rPr>
          <w:rStyle w:val="any"/>
          <w:rFonts w:ascii="PMingLiU" w:eastAsia="PMingLiU" w:hAnsi="PMingLiU" w:cs="PMingLiU"/>
          <w:spacing w:val="8"/>
        </w:rPr>
        <w:t>：</w:t>
      </w:r>
      <w:r>
        <w:rPr>
          <w:rStyle w:val="any"/>
          <w:rFonts w:ascii="Arial" w:eastAsia="Arial" w:hAnsi="Arial" w:cs="Arial"/>
          <w:spacing w:val="8"/>
        </w:rPr>
        <w:t>Zekuan Xu*, et al. miR</w:t>
      </w:r>
      <w:r>
        <w:rPr>
          <w:rStyle w:val="any"/>
          <w:rFonts w:ascii="Cambria Math" w:eastAsia="Cambria Math" w:hAnsi="Cambria Math" w:cs="Cambria Math"/>
          <w:spacing w:val="8"/>
        </w:rPr>
        <w:t>‐</w:t>
      </w:r>
      <w:r>
        <w:rPr>
          <w:rStyle w:val="any"/>
          <w:rFonts w:ascii="Arial" w:eastAsia="Arial" w:hAnsi="Arial" w:cs="Arial"/>
          <w:spacing w:val="8"/>
        </w:rPr>
        <w:t>664a</w:t>
      </w:r>
      <w:r>
        <w:rPr>
          <w:rStyle w:val="any"/>
          <w:rFonts w:ascii="Cambria Math" w:eastAsia="Cambria Math" w:hAnsi="Cambria Math" w:cs="Cambria Math"/>
          <w:spacing w:val="8"/>
        </w:rPr>
        <w:t>‐</w:t>
      </w:r>
      <w:r>
        <w:rPr>
          <w:rStyle w:val="any"/>
          <w:rFonts w:ascii="Arial" w:eastAsia="Arial" w:hAnsi="Arial" w:cs="Arial"/>
          <w:spacing w:val="8"/>
        </w:rPr>
        <w:t>3p functions as an oncogene by targeting Hippo pathway in the development of gastric cancer. Cell Proliferation, 2019, 52(3): e12567.</w:t>
      </w:r>
      <w:r>
        <w:rPr>
          <w:rStyle w:val="any"/>
          <w:rFonts w:ascii="PMingLiU" w:eastAsia="PMingLiU" w:hAnsi="PMingLiU" w:cs="PMingLiU"/>
          <w:spacing w:val="8"/>
        </w:rPr>
        <w:t>（标注基金号</w:t>
      </w:r>
      <w:r>
        <w:rPr>
          <w:rStyle w:val="any"/>
          <w:rFonts w:ascii="Arial" w:eastAsia="Arial" w:hAnsi="Arial" w:cs="Arial"/>
          <w:spacing w:val="8"/>
        </w:rPr>
        <w:t>81572362</w:t>
      </w:r>
      <w:r>
        <w:rPr>
          <w:rStyle w:val="any"/>
          <w:rFonts w:ascii="PMingLiU" w:eastAsia="PMingLiU" w:hAnsi="PMingLiU" w:cs="PMingLiU"/>
          <w:spacing w:val="8"/>
        </w:rPr>
        <w:t>、</w:t>
      </w:r>
      <w:r>
        <w:rPr>
          <w:rStyle w:val="any"/>
          <w:rFonts w:ascii="Arial" w:eastAsia="Arial" w:hAnsi="Arial" w:cs="Arial"/>
          <w:spacing w:val="8"/>
        </w:rPr>
        <w:t>81361120398</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2</w:t>
      </w:r>
      <w:r>
        <w:rPr>
          <w:rStyle w:val="any"/>
          <w:rFonts w:ascii="PMingLiU" w:eastAsia="PMingLiU" w:hAnsi="PMingLiU" w:cs="PMingLiU"/>
          <w:spacing w:val="8"/>
        </w:rPr>
        <w:t>：</w:t>
      </w:r>
      <w:r>
        <w:rPr>
          <w:rStyle w:val="any"/>
          <w:rFonts w:ascii="Arial" w:eastAsia="Arial" w:hAnsi="Arial" w:cs="Arial"/>
          <w:spacing w:val="8"/>
        </w:rPr>
        <w:t>Zekuan Xu*, et al. Circular RNA circNRIP1 acts as a microRNA-149-5p sponge to promote gastric cancer progression via the AKT1/mTOR pathway. Molecular Cancer, 2019, 18(1): 20.</w:t>
      </w:r>
      <w:r>
        <w:rPr>
          <w:rStyle w:val="any"/>
          <w:rFonts w:ascii="PMingLiU" w:eastAsia="PMingLiU" w:hAnsi="PMingLiU" w:cs="PMingLiU"/>
          <w:spacing w:val="8"/>
        </w:rPr>
        <w:t>（标注基金号</w:t>
      </w:r>
      <w:r>
        <w:rPr>
          <w:rStyle w:val="any"/>
          <w:rFonts w:ascii="Arial" w:eastAsia="Arial" w:hAnsi="Arial" w:cs="Arial"/>
          <w:spacing w:val="8"/>
        </w:rPr>
        <w:t>81572362</w:t>
      </w:r>
      <w:r>
        <w:rPr>
          <w:rStyle w:val="any"/>
          <w:rFonts w:ascii="PMingLiU" w:eastAsia="PMingLiU" w:hAnsi="PMingLiU" w:cs="PMingLiU"/>
          <w:spacing w:val="8"/>
        </w:rPr>
        <w:t>、</w:t>
      </w:r>
      <w:r>
        <w:rPr>
          <w:rStyle w:val="any"/>
          <w:rFonts w:ascii="Arial" w:eastAsia="Arial" w:hAnsi="Arial" w:cs="Arial"/>
          <w:spacing w:val="8"/>
        </w:rPr>
        <w:t>81361120398</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3</w:t>
      </w:r>
      <w:r>
        <w:rPr>
          <w:rStyle w:val="any"/>
          <w:rFonts w:ascii="PMingLiU" w:eastAsia="PMingLiU" w:hAnsi="PMingLiU" w:cs="PMingLiU"/>
          <w:spacing w:val="8"/>
        </w:rPr>
        <w:t>：</w:t>
      </w:r>
      <w:r>
        <w:rPr>
          <w:rStyle w:val="any"/>
          <w:rFonts w:ascii="Arial" w:eastAsia="Arial" w:hAnsi="Arial" w:cs="Arial"/>
          <w:spacing w:val="8"/>
        </w:rPr>
        <w:t>Zekuan Xu*, et al. Circular RNA UBE2Q2 promotes malignant progression of gastric cancer by regulating signal transducer and activator of transcription 3-mediated autophagy and glycolysis. Cell Death and Disease, 2021, 12(10): 910.</w:t>
      </w:r>
      <w:r>
        <w:rPr>
          <w:rStyle w:val="any"/>
          <w:rFonts w:ascii="PMingLiU" w:eastAsia="PMingLiU" w:hAnsi="PMingLiU" w:cs="PMingLiU"/>
          <w:spacing w:val="8"/>
        </w:rPr>
        <w:t>（标注基金号</w:t>
      </w:r>
      <w:r>
        <w:rPr>
          <w:rStyle w:val="any"/>
          <w:rFonts w:ascii="Arial" w:eastAsia="Arial" w:hAnsi="Arial" w:cs="Arial"/>
          <w:spacing w:val="8"/>
        </w:rPr>
        <w:t>81871946</w:t>
      </w:r>
      <w:r>
        <w:rPr>
          <w:rStyle w:val="any"/>
          <w:rFonts w:ascii="PMingLiU" w:eastAsia="PMingLiU" w:hAnsi="PMingLiU" w:cs="PMingLiU"/>
          <w:spacing w:val="8"/>
        </w:rPr>
        <w:t>、</w:t>
      </w:r>
      <w:r>
        <w:rPr>
          <w:rStyle w:val="any"/>
          <w:rFonts w:ascii="Arial" w:eastAsia="Arial" w:hAnsi="Arial" w:cs="Arial"/>
          <w:spacing w:val="8"/>
        </w:rPr>
        <w:t>82072708</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4</w:t>
      </w:r>
      <w:r>
        <w:rPr>
          <w:rStyle w:val="any"/>
          <w:rFonts w:ascii="PMingLiU" w:eastAsia="PMingLiU" w:hAnsi="PMingLiU" w:cs="PMingLiU"/>
          <w:spacing w:val="8"/>
        </w:rPr>
        <w:t>：</w:t>
      </w:r>
      <w:r>
        <w:rPr>
          <w:rStyle w:val="any"/>
          <w:rFonts w:ascii="Arial" w:eastAsia="Arial" w:hAnsi="Arial" w:cs="Arial"/>
          <w:spacing w:val="8"/>
        </w:rPr>
        <w:t>Zekuan Xu*, et al. Novel role of miR-133a-3p in repressing gastric cancer growth and metastasis via blocking autophagy-mediated glutaminolysis. Journal of Experimental &amp; Clinical Cancer, 2018, 37(1): 320.</w:t>
      </w:r>
      <w:r>
        <w:rPr>
          <w:rStyle w:val="any"/>
          <w:rFonts w:ascii="PMingLiU" w:eastAsia="PMingLiU" w:hAnsi="PMingLiU" w:cs="PMingLiU"/>
          <w:spacing w:val="8"/>
        </w:rPr>
        <w:t>（标注基金号</w:t>
      </w:r>
      <w:r>
        <w:rPr>
          <w:rStyle w:val="any"/>
          <w:rFonts w:ascii="Arial" w:eastAsia="Arial" w:hAnsi="Arial" w:cs="Arial"/>
          <w:spacing w:val="8"/>
        </w:rPr>
        <w:t>81572362</w:t>
      </w:r>
      <w:r>
        <w:rPr>
          <w:rStyle w:val="any"/>
          <w:rFonts w:ascii="PMingLiU" w:eastAsia="PMingLiU" w:hAnsi="PMingLiU" w:cs="PMingLiU"/>
          <w:spacing w:val="8"/>
        </w:rPr>
        <w:t>、</w:t>
      </w:r>
      <w:r>
        <w:rPr>
          <w:rStyle w:val="any"/>
          <w:rFonts w:ascii="Arial" w:eastAsia="Arial" w:hAnsi="Arial" w:cs="Arial"/>
          <w:spacing w:val="8"/>
        </w:rPr>
        <w:t>81361120398</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5</w:t>
      </w:r>
      <w:r>
        <w:rPr>
          <w:rStyle w:val="any"/>
          <w:rFonts w:ascii="PMingLiU" w:eastAsia="PMingLiU" w:hAnsi="PMingLiU" w:cs="PMingLiU"/>
          <w:spacing w:val="8"/>
        </w:rPr>
        <w:t>：</w:t>
      </w:r>
      <w:r>
        <w:rPr>
          <w:rStyle w:val="any"/>
          <w:rFonts w:ascii="Arial" w:eastAsia="Arial" w:hAnsi="Arial" w:cs="Arial"/>
          <w:spacing w:val="8"/>
        </w:rPr>
        <w:t>Zekuan Xu*, et al. ZNF143 enhances metastasis of gastric cancer by promoting the process of EMT through PI3K/AKT signaling pathway. Tumor Biology, 2016, 37(9): 12813-12821.</w:t>
      </w:r>
      <w:r>
        <w:rPr>
          <w:rStyle w:val="any"/>
          <w:rFonts w:ascii="PMingLiU" w:eastAsia="PMingLiU" w:hAnsi="PMingLiU" w:cs="PMingLiU"/>
          <w:spacing w:val="8"/>
        </w:rPr>
        <w:t>（标注基金号</w:t>
      </w:r>
      <w:r>
        <w:rPr>
          <w:rStyle w:val="any"/>
          <w:rFonts w:ascii="Arial" w:eastAsia="Arial" w:hAnsi="Arial" w:cs="Arial"/>
          <w:spacing w:val="8"/>
        </w:rPr>
        <w:t>81272712</w:t>
      </w:r>
      <w:r>
        <w:rPr>
          <w:rStyle w:val="any"/>
          <w:rFonts w:ascii="PMingLiU" w:eastAsia="PMingLiU" w:hAnsi="PMingLiU" w:cs="PMingLiU"/>
          <w:spacing w:val="8"/>
        </w:rPr>
        <w:t>、</w:t>
      </w:r>
      <w:r>
        <w:rPr>
          <w:rStyle w:val="any"/>
          <w:rFonts w:ascii="Arial" w:eastAsia="Arial" w:hAnsi="Arial" w:cs="Arial"/>
          <w:spacing w:val="8"/>
        </w:rPr>
        <w:t>81572362</w:t>
      </w:r>
      <w:r>
        <w:rPr>
          <w:rStyle w:val="any"/>
          <w:rFonts w:ascii="PMingLiU" w:eastAsia="PMingLiU" w:hAnsi="PMingLiU" w:cs="PMingLiU"/>
          <w:spacing w:val="8"/>
        </w:rPr>
        <w:t>、</w:t>
      </w:r>
      <w:r>
        <w:rPr>
          <w:rStyle w:val="any"/>
          <w:rFonts w:ascii="Arial" w:eastAsia="Arial" w:hAnsi="Arial" w:cs="Arial"/>
          <w:spacing w:val="8"/>
        </w:rPr>
        <w:t>812111519</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6</w:t>
      </w:r>
      <w:r>
        <w:rPr>
          <w:rStyle w:val="any"/>
          <w:rFonts w:ascii="PMingLiU" w:eastAsia="PMingLiU" w:hAnsi="PMingLiU" w:cs="PMingLiU"/>
          <w:spacing w:val="8"/>
        </w:rPr>
        <w:t>：</w:t>
      </w:r>
      <w:r>
        <w:rPr>
          <w:rStyle w:val="any"/>
          <w:rFonts w:ascii="Arial" w:eastAsia="Arial" w:hAnsi="Arial" w:cs="Arial"/>
          <w:spacing w:val="8"/>
        </w:rPr>
        <w:t>Zekuan Xu*, et al. miR-3174 Contributes to Apoptosis and Autophagic Cell Death Defects in Gastric Cancer Cells by Targeting ARHGAP10. Molecular Therapy: Nucleic Acids, 2017, 9: 294-311.</w:t>
      </w:r>
      <w:r>
        <w:rPr>
          <w:rStyle w:val="any"/>
          <w:rFonts w:ascii="PMingLiU" w:eastAsia="PMingLiU" w:hAnsi="PMingLiU" w:cs="PMingLiU"/>
          <w:spacing w:val="8"/>
        </w:rPr>
        <w:t>（标注基金号</w:t>
      </w:r>
      <w:r>
        <w:rPr>
          <w:rStyle w:val="any"/>
          <w:rFonts w:ascii="Arial" w:eastAsia="Arial" w:hAnsi="Arial" w:cs="Arial"/>
          <w:spacing w:val="8"/>
        </w:rPr>
        <w:t>81361120398</w:t>
      </w:r>
      <w:r>
        <w:rPr>
          <w:rStyle w:val="any"/>
          <w:rFonts w:ascii="PMingLiU" w:eastAsia="PMingLiU" w:hAnsi="PMingLiU" w:cs="PMingLiU"/>
          <w:spacing w:val="8"/>
        </w:rPr>
        <w:t>、</w:t>
      </w:r>
      <w:r>
        <w:rPr>
          <w:rStyle w:val="any"/>
          <w:rFonts w:ascii="Arial" w:eastAsia="Arial" w:hAnsi="Arial" w:cs="Arial"/>
          <w:spacing w:val="8"/>
        </w:rPr>
        <w:t>81572362</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7</w:t>
      </w:r>
      <w:r>
        <w:rPr>
          <w:rStyle w:val="any"/>
          <w:rFonts w:ascii="PMingLiU" w:eastAsia="PMingLiU" w:hAnsi="PMingLiU" w:cs="PMingLiU"/>
          <w:spacing w:val="8"/>
        </w:rPr>
        <w:t>：</w:t>
      </w:r>
      <w:r>
        <w:rPr>
          <w:rStyle w:val="any"/>
          <w:rFonts w:ascii="Arial" w:eastAsia="Arial" w:hAnsi="Arial" w:cs="Arial"/>
          <w:spacing w:val="8"/>
        </w:rPr>
        <w:t>Zekuan Xu*, et al. Overexpression of miR-584-5p inhibits proliferation and induces apoptosis by targeting WW domain-containing E3 ubiquitin protein ligase 1 in gastric cancer. Journal of Experimental &amp; Clinical Cancer Research, 2017, 36(1): 59.</w:t>
      </w:r>
      <w:r>
        <w:rPr>
          <w:rStyle w:val="any"/>
          <w:rFonts w:ascii="PMingLiU" w:eastAsia="PMingLiU" w:hAnsi="PMingLiU" w:cs="PMingLiU"/>
          <w:spacing w:val="8"/>
        </w:rPr>
        <w:t>（标注基金号</w:t>
      </w:r>
      <w:r>
        <w:rPr>
          <w:rStyle w:val="any"/>
          <w:rFonts w:ascii="Arial" w:eastAsia="Arial" w:hAnsi="Arial" w:cs="Arial"/>
          <w:spacing w:val="8"/>
        </w:rPr>
        <w:t>81361120398</w:t>
      </w:r>
      <w:r>
        <w:rPr>
          <w:rStyle w:val="any"/>
          <w:rFonts w:ascii="PMingLiU" w:eastAsia="PMingLiU" w:hAnsi="PMingLiU" w:cs="PMingLiU"/>
          <w:spacing w:val="8"/>
        </w:rPr>
        <w:t>、</w:t>
      </w:r>
      <w:r>
        <w:rPr>
          <w:rStyle w:val="any"/>
          <w:rFonts w:ascii="Arial" w:eastAsia="Arial" w:hAnsi="Arial" w:cs="Arial"/>
          <w:spacing w:val="8"/>
        </w:rPr>
        <w:t>81572362</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8</w:t>
      </w:r>
      <w:r>
        <w:rPr>
          <w:rStyle w:val="any"/>
          <w:rFonts w:ascii="PMingLiU" w:eastAsia="PMingLiU" w:hAnsi="PMingLiU" w:cs="PMingLiU"/>
          <w:spacing w:val="8"/>
        </w:rPr>
        <w:t>：</w:t>
      </w:r>
      <w:r>
        <w:rPr>
          <w:rStyle w:val="any"/>
          <w:rFonts w:ascii="Arial" w:eastAsia="Arial" w:hAnsi="Arial" w:cs="Arial"/>
          <w:spacing w:val="8"/>
        </w:rPr>
        <w:t>Zekuan Xu*, et al. Netrin-1 promotes gastric cancer cell proliferation and invasion via the receptor neogenin through PI3K/AKT signaling pathway. Oncotarget, 2017, 8(31): 51177-51189. </w:t>
      </w:r>
      <w:r>
        <w:rPr>
          <w:rStyle w:val="any"/>
          <w:rFonts w:ascii="PMingLiU" w:eastAsia="PMingLiU" w:hAnsi="PMingLiU" w:cs="PMingLiU"/>
          <w:spacing w:val="8"/>
        </w:rPr>
        <w:t>（标注基金号</w:t>
      </w:r>
      <w:r>
        <w:rPr>
          <w:rStyle w:val="any"/>
          <w:rFonts w:ascii="Arial" w:eastAsia="Arial" w:hAnsi="Arial" w:cs="Arial"/>
          <w:spacing w:val="8"/>
        </w:rPr>
        <w:t>81572362</w:t>
      </w:r>
      <w:r>
        <w:rPr>
          <w:rStyle w:val="any"/>
          <w:rFonts w:ascii="PMingLiU" w:eastAsia="PMingLiU" w:hAnsi="PMingLiU" w:cs="PMingLiU"/>
          <w:spacing w:val="8"/>
        </w:rPr>
        <w:t>、</w:t>
      </w:r>
      <w:r>
        <w:rPr>
          <w:rStyle w:val="any"/>
          <w:rFonts w:ascii="Arial" w:eastAsia="Arial" w:hAnsi="Arial" w:cs="Arial"/>
          <w:spacing w:val="8"/>
        </w:rPr>
        <w:t>81602080</w:t>
      </w:r>
      <w:r>
        <w:rPr>
          <w:rStyle w:val="any"/>
          <w:rFonts w:ascii="PMingLiU" w:eastAsia="PMingLiU" w:hAnsi="PMingLiU" w:cs="PMingLiU"/>
          <w:spacing w:val="8"/>
        </w:rPr>
        <w:t>、</w:t>
      </w:r>
      <w:r>
        <w:rPr>
          <w:rStyle w:val="any"/>
          <w:rFonts w:ascii="Arial" w:eastAsia="Arial" w:hAnsi="Arial" w:cs="Arial"/>
          <w:spacing w:val="8"/>
        </w:rPr>
        <w:t>812111519</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9</w:t>
      </w:r>
      <w:r>
        <w:rPr>
          <w:rStyle w:val="any"/>
          <w:rFonts w:ascii="PMingLiU" w:eastAsia="PMingLiU" w:hAnsi="PMingLiU" w:cs="PMingLiU"/>
          <w:spacing w:val="8"/>
        </w:rPr>
        <w:t>：</w:t>
      </w:r>
      <w:r>
        <w:rPr>
          <w:rStyle w:val="any"/>
          <w:rFonts w:ascii="Arial" w:eastAsia="Arial" w:hAnsi="Arial" w:cs="Arial"/>
          <w:spacing w:val="8"/>
        </w:rPr>
        <w:t>Zekuan Xu*, et al. MiR-422a regulates cellular metabolism and malignancy by targeting pyruvate dehydrogenase kinase 2 in gastric cancer. Cell Death &amp; Disease, 2018, 9(5): 505.</w:t>
      </w:r>
      <w:r>
        <w:rPr>
          <w:rStyle w:val="any"/>
          <w:rFonts w:ascii="PMingLiU" w:eastAsia="PMingLiU" w:hAnsi="PMingLiU" w:cs="PMingLiU"/>
          <w:spacing w:val="8"/>
        </w:rPr>
        <w:t>（标注基金号</w:t>
      </w:r>
      <w:r>
        <w:rPr>
          <w:rStyle w:val="any"/>
          <w:rFonts w:ascii="Arial" w:eastAsia="Arial" w:hAnsi="Arial" w:cs="Arial"/>
          <w:spacing w:val="8"/>
        </w:rPr>
        <w:t>81572362</w:t>
      </w:r>
      <w:r>
        <w:rPr>
          <w:rStyle w:val="any"/>
          <w:rFonts w:ascii="PMingLiU" w:eastAsia="PMingLiU" w:hAnsi="PMingLiU" w:cs="PMingLiU"/>
          <w:spacing w:val="8"/>
        </w:rPr>
        <w:t>、</w:t>
      </w:r>
      <w:r>
        <w:rPr>
          <w:rStyle w:val="any"/>
          <w:rFonts w:ascii="Arial" w:eastAsia="Arial" w:hAnsi="Arial" w:cs="Arial"/>
          <w:spacing w:val="8"/>
        </w:rPr>
        <w:t>81361120398</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10</w:t>
      </w:r>
      <w:r>
        <w:rPr>
          <w:rStyle w:val="any"/>
          <w:rFonts w:ascii="PMingLiU" w:eastAsia="PMingLiU" w:hAnsi="PMingLiU" w:cs="PMingLiU"/>
          <w:spacing w:val="8"/>
        </w:rPr>
        <w:t>：</w:t>
      </w:r>
      <w:r>
        <w:rPr>
          <w:rStyle w:val="any"/>
          <w:rFonts w:ascii="Arial" w:eastAsia="Arial" w:hAnsi="Arial" w:cs="Arial"/>
          <w:spacing w:val="8"/>
        </w:rPr>
        <w:t>Zekuan Xu*, et al. miR-874 functions as a tumor suppressor by inhibiting angiogenesis through STAT3/VEGF-A pathway in gastric cancer. Oncotarget, 2015, 6(3): 1605-17.</w:t>
      </w:r>
      <w:r>
        <w:rPr>
          <w:rStyle w:val="any"/>
          <w:rFonts w:ascii="PMingLiU" w:eastAsia="PMingLiU" w:hAnsi="PMingLiU" w:cs="PMingLiU"/>
          <w:spacing w:val="8"/>
        </w:rPr>
        <w:t>（标注基金号</w:t>
      </w:r>
      <w:r>
        <w:rPr>
          <w:rStyle w:val="any"/>
          <w:rFonts w:ascii="Arial" w:eastAsia="Arial" w:hAnsi="Arial" w:cs="Arial"/>
          <w:spacing w:val="8"/>
        </w:rPr>
        <w:t>81361120398</w:t>
      </w:r>
      <w:r>
        <w:rPr>
          <w:rStyle w:val="any"/>
          <w:rFonts w:ascii="PMingLiU" w:eastAsia="PMingLiU" w:hAnsi="PMingLiU" w:cs="PMingLiU"/>
          <w:spacing w:val="8"/>
        </w:rPr>
        <w:t>、</w:t>
      </w:r>
      <w:r>
        <w:rPr>
          <w:rStyle w:val="any"/>
          <w:rFonts w:ascii="Arial" w:eastAsia="Arial" w:hAnsi="Arial" w:cs="Arial"/>
          <w:spacing w:val="8"/>
        </w:rPr>
        <w:t>81272712</w:t>
      </w:r>
      <w:r>
        <w:rPr>
          <w:rStyle w:val="any"/>
          <w:rFonts w:ascii="PMingLiU" w:eastAsia="PMingLiU" w:hAnsi="PMingLiU" w:cs="PMingLiU"/>
          <w:spacing w:val="8"/>
        </w:rPr>
        <w:t>、</w:t>
      </w:r>
      <w:r>
        <w:rPr>
          <w:rStyle w:val="any"/>
          <w:rFonts w:ascii="Arial" w:eastAsia="Arial" w:hAnsi="Arial" w:cs="Arial"/>
          <w:spacing w:val="8"/>
        </w:rPr>
        <w:t>30901421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w:t>
      </w:r>
      <w:r>
        <w:rPr>
          <w:rStyle w:val="any"/>
          <w:rFonts w:ascii="Arial" w:eastAsia="Arial" w:hAnsi="Arial" w:cs="Arial"/>
          <w:spacing w:val="8"/>
        </w:rPr>
        <w:t>10</w:t>
      </w:r>
      <w:r>
        <w:rPr>
          <w:rStyle w:val="any"/>
          <w:rFonts w:ascii="PMingLiU" w:eastAsia="PMingLiU" w:hAnsi="PMingLiU" w:cs="PMingLiU"/>
          <w:spacing w:val="8"/>
        </w:rPr>
        <w:t>篇涉事论文多幅图片相同但代表不同含义，存在图片虚假的客观结果。</w:t>
      </w:r>
      <w:r>
        <w:rPr>
          <w:rStyle w:val="any"/>
          <w:rFonts w:ascii="Arial" w:eastAsia="Arial" w:hAnsi="Arial" w:cs="Arial"/>
          <w:spacing w:val="8"/>
        </w:rPr>
        <w:t>10</w:t>
      </w:r>
      <w:r>
        <w:rPr>
          <w:rStyle w:val="any"/>
          <w:rFonts w:ascii="PMingLiU" w:eastAsia="PMingLiU" w:hAnsi="PMingLiU" w:cs="PMingLiU"/>
          <w:spacing w:val="8"/>
        </w:rPr>
        <w:t>篇论文的通讯作者徐泽宽等人应对论文存在的问题负责。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此外，徐泽宽将论文</w:t>
      </w:r>
      <w:r>
        <w:rPr>
          <w:rStyle w:val="any"/>
          <w:rFonts w:ascii="Arial" w:eastAsia="Arial" w:hAnsi="Arial" w:cs="Arial"/>
          <w:spacing w:val="8"/>
        </w:rPr>
        <w:t>1</w:t>
      </w:r>
      <w:r>
        <w:rPr>
          <w:rStyle w:val="any"/>
          <w:rFonts w:ascii="PMingLiU" w:eastAsia="PMingLiU" w:hAnsi="PMingLiU" w:cs="PMingLiU"/>
          <w:spacing w:val="8"/>
        </w:rPr>
        <w:t>至论文</w:t>
      </w:r>
      <w:r>
        <w:rPr>
          <w:rStyle w:val="any"/>
          <w:rFonts w:ascii="Arial" w:eastAsia="Arial" w:hAnsi="Arial" w:cs="Arial"/>
          <w:spacing w:val="8"/>
        </w:rPr>
        <w:t>3</w:t>
      </w:r>
      <w:r>
        <w:rPr>
          <w:rStyle w:val="any"/>
          <w:rFonts w:ascii="PMingLiU" w:eastAsia="PMingLiU" w:hAnsi="PMingLiU" w:cs="PMingLiU"/>
          <w:spacing w:val="8"/>
        </w:rPr>
        <w:t>、论文</w:t>
      </w:r>
      <w:r>
        <w:rPr>
          <w:rStyle w:val="any"/>
          <w:rFonts w:ascii="Arial" w:eastAsia="Arial" w:hAnsi="Arial" w:cs="Arial"/>
          <w:spacing w:val="8"/>
        </w:rPr>
        <w:t>5</w:t>
      </w:r>
      <w:r>
        <w:rPr>
          <w:rStyle w:val="any"/>
          <w:rFonts w:ascii="PMingLiU" w:eastAsia="PMingLiU" w:hAnsi="PMingLiU" w:cs="PMingLiU"/>
          <w:spacing w:val="8"/>
        </w:rPr>
        <w:t>至论文</w:t>
      </w:r>
      <w:r>
        <w:rPr>
          <w:rStyle w:val="any"/>
          <w:rFonts w:ascii="Arial" w:eastAsia="Arial" w:hAnsi="Arial" w:cs="Arial"/>
          <w:spacing w:val="8"/>
        </w:rPr>
        <w:t>8</w:t>
      </w:r>
      <w:r>
        <w:rPr>
          <w:rStyle w:val="any"/>
          <w:rFonts w:ascii="PMingLiU" w:eastAsia="PMingLiU" w:hAnsi="PMingLiU" w:cs="PMingLiU"/>
          <w:spacing w:val="8"/>
        </w:rPr>
        <w:t>、论文</w:t>
      </w:r>
      <w:r>
        <w:rPr>
          <w:rStyle w:val="any"/>
          <w:rFonts w:ascii="Arial" w:eastAsia="Arial" w:hAnsi="Arial" w:cs="Arial"/>
          <w:spacing w:val="8"/>
        </w:rPr>
        <w:t>10</w:t>
      </w:r>
      <w:r>
        <w:rPr>
          <w:rStyle w:val="any"/>
          <w:rFonts w:ascii="PMingLiU" w:eastAsia="PMingLiU" w:hAnsi="PMingLiU" w:cs="PMingLiU"/>
          <w:spacing w:val="8"/>
        </w:rPr>
        <w:t>分别列入相关基金项目（批准号</w:t>
      </w:r>
      <w:r>
        <w:rPr>
          <w:rStyle w:val="any"/>
          <w:rFonts w:ascii="Arial" w:eastAsia="Arial" w:hAnsi="Arial" w:cs="Arial"/>
          <w:spacing w:val="8"/>
        </w:rPr>
        <w:t>81572362</w:t>
      </w:r>
      <w:r>
        <w:rPr>
          <w:rStyle w:val="any"/>
          <w:rFonts w:ascii="PMingLiU" w:eastAsia="PMingLiU" w:hAnsi="PMingLiU" w:cs="PMingLiU"/>
          <w:spacing w:val="8"/>
        </w:rPr>
        <w:t>、</w:t>
      </w:r>
      <w:r>
        <w:rPr>
          <w:rStyle w:val="any"/>
          <w:rFonts w:ascii="Arial" w:eastAsia="Arial" w:hAnsi="Arial" w:cs="Arial"/>
          <w:spacing w:val="8"/>
        </w:rPr>
        <w:t>81871946</w:t>
      </w:r>
      <w:r>
        <w:rPr>
          <w:rStyle w:val="any"/>
          <w:rFonts w:ascii="PMingLiU" w:eastAsia="PMingLiU" w:hAnsi="PMingLiU" w:cs="PMingLiU"/>
          <w:spacing w:val="8"/>
        </w:rPr>
        <w:t>、</w:t>
      </w:r>
      <w:r>
        <w:rPr>
          <w:rStyle w:val="any"/>
          <w:rFonts w:ascii="Arial" w:eastAsia="Arial" w:hAnsi="Arial" w:cs="Arial"/>
          <w:spacing w:val="8"/>
        </w:rPr>
        <w:t>81361120398</w:t>
      </w:r>
      <w:r>
        <w:rPr>
          <w:rStyle w:val="any"/>
          <w:rFonts w:ascii="PMingLiU" w:eastAsia="PMingLiU" w:hAnsi="PMingLiU" w:cs="PMingLiU"/>
          <w:spacing w:val="8"/>
        </w:rPr>
        <w:t>）申请书或进展报告、结题报告。徐泽宽还应对此问题负责。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20</w:t>
      </w:r>
      <w:r>
        <w:rPr>
          <w:rStyle w:val="any"/>
          <w:rFonts w:ascii="PMingLiU" w:eastAsia="PMingLiU" w:hAnsi="PMingLiU" w:cs="PMingLiU"/>
          <w:spacing w:val="8"/>
        </w:rPr>
        <w:t>次委务会议审定，决定依据《国家自然科学基金项目科研不端行为调查处理办法》第四十七条、第四十条、第四十六条，撤销徐泽宽国家自然科学基金项目</w:t>
      </w:r>
      <w:r>
        <w:rPr>
          <w:rStyle w:val="any"/>
          <w:rFonts w:ascii="Arial" w:eastAsia="Arial" w:hAnsi="Arial" w:cs="Arial"/>
          <w:spacing w:val="8"/>
        </w:rPr>
        <w:t>“</w:t>
      </w:r>
      <w:r>
        <w:rPr>
          <w:rStyle w:val="any"/>
          <w:rFonts w:ascii="PMingLiU" w:eastAsia="PMingLiU" w:hAnsi="PMingLiU" w:cs="PMingLiU"/>
          <w:spacing w:val="8"/>
        </w:rPr>
        <w:t>幽门螺旋杆菌通过促进</w:t>
      </w:r>
      <w:r>
        <w:rPr>
          <w:rStyle w:val="any"/>
          <w:rFonts w:ascii="Arial" w:eastAsia="Arial" w:hAnsi="Arial" w:cs="Arial"/>
          <w:spacing w:val="8"/>
        </w:rPr>
        <w:t>BRD2m6A</w:t>
      </w:r>
      <w:r>
        <w:rPr>
          <w:rStyle w:val="any"/>
          <w:rFonts w:ascii="PMingLiU" w:eastAsia="PMingLiU" w:hAnsi="PMingLiU" w:cs="PMingLiU"/>
          <w:spacing w:val="8"/>
        </w:rPr>
        <w:t>修饰打破</w:t>
      </w:r>
      <w:r>
        <w:rPr>
          <w:rStyle w:val="any"/>
          <w:rFonts w:ascii="Arial" w:eastAsia="Arial" w:hAnsi="Arial" w:cs="Arial"/>
          <w:spacing w:val="8"/>
        </w:rPr>
        <w:t>FLIP/Caspase-8</w:t>
      </w:r>
      <w:r>
        <w:rPr>
          <w:rStyle w:val="any"/>
          <w:rFonts w:ascii="PMingLiU" w:eastAsia="PMingLiU" w:hAnsi="PMingLiU" w:cs="PMingLiU"/>
          <w:spacing w:val="8"/>
        </w:rPr>
        <w:t>稳态增强胃癌细胞化疗敏感性的机制研究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82072708</w:t>
      </w:r>
      <w:r>
        <w:rPr>
          <w:rStyle w:val="any"/>
          <w:rFonts w:ascii="PMingLiU" w:eastAsia="PMingLiU" w:hAnsi="PMingLiU" w:cs="PMingLiU"/>
          <w:spacing w:val="8"/>
        </w:rPr>
        <w:t>）、</w:t>
      </w:r>
      <w:r>
        <w:rPr>
          <w:rStyle w:val="any"/>
          <w:rFonts w:ascii="Arial" w:eastAsia="Arial" w:hAnsi="Arial" w:cs="Arial"/>
          <w:spacing w:val="8"/>
        </w:rPr>
        <w:t>“</w:t>
      </w:r>
      <w:r>
        <w:rPr>
          <w:rStyle w:val="any"/>
          <w:rFonts w:ascii="PMingLiU" w:eastAsia="PMingLiU" w:hAnsi="PMingLiU" w:cs="PMingLiU"/>
          <w:spacing w:val="8"/>
        </w:rPr>
        <w:t>胃癌细胞来源外泌体</w:t>
      </w:r>
      <w:r>
        <w:rPr>
          <w:rStyle w:val="any"/>
          <w:rFonts w:ascii="Arial" w:eastAsia="Arial" w:hAnsi="Arial" w:cs="Arial"/>
          <w:spacing w:val="8"/>
        </w:rPr>
        <w:t>miR-519a-3p</w:t>
      </w:r>
      <w:r>
        <w:rPr>
          <w:rStyle w:val="any"/>
          <w:rFonts w:ascii="PMingLiU" w:eastAsia="PMingLiU" w:hAnsi="PMingLiU" w:cs="PMingLiU"/>
          <w:spacing w:val="8"/>
        </w:rPr>
        <w:t>通过抑制肝</w:t>
      </w:r>
      <w:r>
        <w:rPr>
          <w:rStyle w:val="any"/>
          <w:rFonts w:ascii="Arial" w:eastAsia="Arial" w:hAnsi="Arial" w:cs="Arial"/>
          <w:spacing w:val="8"/>
        </w:rPr>
        <w:t>Kupffer</w:t>
      </w:r>
      <w:r>
        <w:rPr>
          <w:rStyle w:val="any"/>
          <w:rFonts w:ascii="PMingLiU" w:eastAsia="PMingLiU" w:hAnsi="PMingLiU" w:cs="PMingLiU"/>
          <w:spacing w:val="8"/>
        </w:rPr>
        <w:t>细胞</w:t>
      </w:r>
      <w:r>
        <w:rPr>
          <w:rStyle w:val="any"/>
          <w:rFonts w:ascii="Arial" w:eastAsia="Arial" w:hAnsi="Arial" w:cs="Arial"/>
          <w:spacing w:val="8"/>
        </w:rPr>
        <w:t>Lefty1</w:t>
      </w:r>
      <w:r>
        <w:rPr>
          <w:rStyle w:val="any"/>
          <w:rFonts w:ascii="PMingLiU" w:eastAsia="PMingLiU" w:hAnsi="PMingLiU" w:cs="PMingLiU"/>
          <w:spacing w:val="8"/>
        </w:rPr>
        <w:t>分泌以促进肝转移灶形成的机制研究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81871946</w:t>
      </w:r>
      <w:r>
        <w:rPr>
          <w:rStyle w:val="any"/>
          <w:rFonts w:ascii="PMingLiU" w:eastAsia="PMingLiU" w:hAnsi="PMingLiU" w:cs="PMingLiU"/>
          <w:spacing w:val="8"/>
        </w:rPr>
        <w:t>）、</w:t>
      </w:r>
      <w:r>
        <w:rPr>
          <w:rStyle w:val="any"/>
          <w:rFonts w:ascii="Arial" w:eastAsia="Arial" w:hAnsi="Arial" w:cs="Arial"/>
          <w:spacing w:val="8"/>
        </w:rPr>
        <w:t>“</w:t>
      </w:r>
      <w:r>
        <w:rPr>
          <w:rStyle w:val="any"/>
          <w:rFonts w:ascii="PMingLiU" w:eastAsia="PMingLiU" w:hAnsi="PMingLiU" w:cs="PMingLiU"/>
          <w:spacing w:val="8"/>
        </w:rPr>
        <w:t>慢性应激在胃癌发生过程中的作用及机制研究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81572362</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MUC4</w:t>
      </w:r>
      <w:r>
        <w:rPr>
          <w:rStyle w:val="any"/>
          <w:rFonts w:ascii="PMingLiU" w:eastAsia="PMingLiU" w:hAnsi="PMingLiU" w:cs="PMingLiU"/>
          <w:spacing w:val="8"/>
        </w:rPr>
        <w:t>独有结构域</w:t>
      </w:r>
      <w:r>
        <w:rPr>
          <w:rStyle w:val="any"/>
          <w:rFonts w:ascii="Arial" w:eastAsia="Arial" w:hAnsi="Arial" w:cs="Arial"/>
          <w:spacing w:val="8"/>
        </w:rPr>
        <w:t>NIDO</w:t>
      </w:r>
      <w:r>
        <w:rPr>
          <w:rStyle w:val="any"/>
          <w:rFonts w:ascii="PMingLiU" w:eastAsia="PMingLiU" w:hAnsi="PMingLiU" w:cs="PMingLiU"/>
          <w:spacing w:val="8"/>
        </w:rPr>
        <w:t>、</w:t>
      </w:r>
      <w:r>
        <w:rPr>
          <w:rStyle w:val="any"/>
          <w:rFonts w:ascii="Arial" w:eastAsia="Arial" w:hAnsi="Arial" w:cs="Arial"/>
          <w:spacing w:val="8"/>
        </w:rPr>
        <w:t>AMOP</w:t>
      </w:r>
      <w:r>
        <w:rPr>
          <w:rStyle w:val="any"/>
          <w:rFonts w:ascii="PMingLiU" w:eastAsia="PMingLiU" w:hAnsi="PMingLiU" w:cs="PMingLiU"/>
          <w:spacing w:val="8"/>
        </w:rPr>
        <w:t>及</w:t>
      </w:r>
      <w:r>
        <w:rPr>
          <w:rStyle w:val="any"/>
          <w:rFonts w:ascii="Arial" w:eastAsia="Arial" w:hAnsi="Arial" w:cs="Arial"/>
          <w:spacing w:val="8"/>
        </w:rPr>
        <w:t>vWD</w:t>
      </w:r>
      <w:r>
        <w:rPr>
          <w:rStyle w:val="any"/>
          <w:rFonts w:ascii="PMingLiU" w:eastAsia="PMingLiU" w:hAnsi="PMingLiU" w:cs="PMingLiU"/>
          <w:spacing w:val="8"/>
        </w:rPr>
        <w:t>在胰腺癌特征性肿瘤学行为中的作用及机制研究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81272712</w:t>
      </w:r>
      <w:r>
        <w:rPr>
          <w:rStyle w:val="any"/>
          <w:rFonts w:ascii="PMingLiU" w:eastAsia="PMingLiU" w:hAnsi="PMingLiU" w:cs="PMingLiU"/>
          <w:spacing w:val="8"/>
        </w:rPr>
        <w:t>）和</w:t>
      </w:r>
      <w:r>
        <w:rPr>
          <w:rStyle w:val="any"/>
          <w:rFonts w:ascii="Arial" w:eastAsia="Arial" w:hAnsi="Arial" w:cs="Arial"/>
          <w:spacing w:val="8"/>
        </w:rPr>
        <w:t>“</w:t>
      </w:r>
      <w:r>
        <w:rPr>
          <w:rStyle w:val="any"/>
          <w:rFonts w:ascii="PMingLiU" w:eastAsia="PMingLiU" w:hAnsi="PMingLiU" w:cs="PMingLiU"/>
          <w:spacing w:val="8"/>
        </w:rPr>
        <w:t>异常表达微小</w:t>
      </w:r>
      <w:r>
        <w:rPr>
          <w:rStyle w:val="any"/>
          <w:rFonts w:ascii="Arial" w:eastAsia="Arial" w:hAnsi="Arial" w:cs="Arial"/>
          <w:spacing w:val="8"/>
        </w:rPr>
        <w:t>RNA</w:t>
      </w:r>
      <w:r>
        <w:rPr>
          <w:rStyle w:val="any"/>
          <w:rFonts w:ascii="PMingLiU" w:eastAsia="PMingLiU" w:hAnsi="PMingLiU" w:cs="PMingLiU"/>
          <w:spacing w:val="8"/>
        </w:rPr>
        <w:t>对胃癌发生发展过程的调控研究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81361120398</w:t>
      </w:r>
      <w:r>
        <w:rPr>
          <w:rStyle w:val="any"/>
          <w:rFonts w:ascii="PMingLiU" w:eastAsia="PMingLiU" w:hAnsi="PMingLiU" w:cs="PMingLiU"/>
          <w:spacing w:val="8"/>
        </w:rPr>
        <w:t>），追回上述</w:t>
      </w:r>
      <w:r>
        <w:rPr>
          <w:rStyle w:val="any"/>
          <w:rFonts w:ascii="Arial" w:eastAsia="Arial" w:hAnsi="Arial" w:cs="Arial"/>
          <w:spacing w:val="8"/>
        </w:rPr>
        <w:t>5</w:t>
      </w:r>
      <w:r>
        <w:rPr>
          <w:rStyle w:val="any"/>
          <w:rFonts w:ascii="PMingLiU" w:eastAsia="PMingLiU" w:hAnsi="PMingLiU" w:cs="PMingLiU"/>
          <w:spacing w:val="8"/>
        </w:rPr>
        <w:t>个项目的已拨资金，取消徐泽宽国家自然科学基金项目申请和参与申请资格</w:t>
      </w:r>
      <w:r>
        <w:rPr>
          <w:rStyle w:val="any"/>
          <w:rFonts w:ascii="Arial" w:eastAsia="Arial" w:hAnsi="Arial" w:cs="Arial"/>
          <w:spacing w:val="8"/>
        </w:rPr>
        <w:t>3</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2027</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日），给予徐泽宽通报批评。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（十二）</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国家自然科学基金委员会监督委员会对海南某高校周建等发表的论文</w:t>
      </w:r>
      <w:r>
        <w:rPr>
          <w:rStyle w:val="any"/>
          <w:rFonts w:ascii="Arial" w:eastAsia="Arial" w:hAnsi="Arial" w:cs="Arial"/>
          <w:spacing w:val="8"/>
        </w:rPr>
        <w:t>“</w:t>
      </w:r>
      <w:r>
        <w:rPr>
          <w:rStyle w:val="any"/>
          <w:rFonts w:ascii="Arial" w:eastAsia="Arial" w:hAnsi="Arial" w:cs="Arial"/>
          <w:spacing w:val="8"/>
        </w:rPr>
        <w:t>Jian Zhou</w:t>
      </w:r>
      <w:r>
        <w:rPr>
          <w:rStyle w:val="any"/>
          <w:rFonts w:ascii="Arial" w:eastAsia="Arial" w:hAnsi="Arial" w:cs="Arial"/>
          <w:spacing w:val="8"/>
          <w:vertAlign w:val="superscript"/>
        </w:rPr>
        <w:t>#</w:t>
      </w:r>
      <w:r>
        <w:rPr>
          <w:rStyle w:val="any"/>
          <w:rFonts w:ascii="Arial" w:eastAsia="Arial" w:hAnsi="Arial" w:cs="Arial"/>
          <w:spacing w:val="8"/>
        </w:rPr>
        <w:t>, et al. Resveratrol Improves Mitochondrial Biogenesis Function and Activates PGC-1</w:t>
      </w:r>
      <w:r>
        <w:rPr>
          <w:rStyle w:val="any"/>
          <w:rFonts w:ascii="Arial" w:eastAsia="Arial" w:hAnsi="Arial" w:cs="Arial"/>
          <w:spacing w:val="8"/>
        </w:rPr>
        <w:t>α</w:t>
      </w:r>
      <w:r>
        <w:rPr>
          <w:rStyle w:val="any"/>
          <w:rFonts w:ascii="Arial" w:eastAsia="Arial" w:hAnsi="Arial" w:cs="Arial"/>
          <w:spacing w:val="8"/>
        </w:rPr>
        <w:t> Pathway in a Preclinical Model of Early Brain Injury Following Subarachnoid Hemorrhage. Frontiers in Molecular Biosciences, 2021, 8: 620683</w:t>
      </w:r>
      <w:r>
        <w:rPr>
          <w:rStyle w:val="any"/>
          <w:rFonts w:ascii="Arial" w:eastAsia="Arial" w:hAnsi="Arial" w:cs="Arial"/>
          <w:spacing w:val="8"/>
        </w:rPr>
        <w:t>”</w:t>
      </w:r>
      <w:r>
        <w:rPr>
          <w:rStyle w:val="any"/>
          <w:rFonts w:ascii="PMingLiU" w:eastAsia="PMingLiU" w:hAnsi="PMingLiU" w:cs="PMingLiU"/>
          <w:spacing w:val="8"/>
        </w:rPr>
        <w:t>涉嫌学术不端开展了调查。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经查，涉事论文图</w:t>
      </w:r>
      <w:r>
        <w:rPr>
          <w:rStyle w:val="any"/>
          <w:rFonts w:ascii="Arial" w:eastAsia="Arial" w:hAnsi="Arial" w:cs="Arial"/>
          <w:spacing w:val="8"/>
        </w:rPr>
        <w:t>3A</w:t>
      </w:r>
      <w:r>
        <w:rPr>
          <w:rStyle w:val="any"/>
          <w:rFonts w:ascii="PMingLiU" w:eastAsia="PMingLiU" w:hAnsi="PMingLiU" w:cs="PMingLiU"/>
          <w:spacing w:val="8"/>
        </w:rPr>
        <w:t>子图与他人论文图片相同，作者无法证实自己为图片原创者，存在剽窃图片的客观事实；第一作者周建还在调查中提供不实陈述和事后编写的实验记录。周建应对此问题负主要责任。</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此外，周建将该论文列入基金项目（申请号</w:t>
      </w:r>
      <w:r>
        <w:rPr>
          <w:rStyle w:val="any"/>
          <w:rFonts w:ascii="Arial" w:eastAsia="Arial" w:hAnsi="Arial" w:cs="Arial"/>
          <w:spacing w:val="8"/>
        </w:rPr>
        <w:t>8236050550</w:t>
      </w:r>
      <w:r>
        <w:rPr>
          <w:rStyle w:val="any"/>
          <w:rFonts w:ascii="PMingLiU" w:eastAsia="PMingLiU" w:hAnsi="PMingLiU" w:cs="PMingLiU"/>
          <w:spacing w:val="8"/>
        </w:rPr>
        <w:t>、</w:t>
      </w:r>
      <w:r>
        <w:rPr>
          <w:rStyle w:val="any"/>
          <w:rFonts w:ascii="Arial" w:eastAsia="Arial" w:hAnsi="Arial" w:cs="Arial"/>
          <w:spacing w:val="8"/>
        </w:rPr>
        <w:t>8226050299</w:t>
      </w:r>
      <w:r>
        <w:rPr>
          <w:rStyle w:val="any"/>
          <w:rFonts w:ascii="PMingLiU" w:eastAsia="PMingLiU" w:hAnsi="PMingLiU" w:cs="PMingLiU"/>
          <w:spacing w:val="8"/>
        </w:rPr>
        <w:t>，均未获资助）申请书，周建还应对此负责。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18</w:t>
      </w:r>
      <w:r>
        <w:rPr>
          <w:rStyle w:val="any"/>
          <w:rFonts w:ascii="PMingLiU" w:eastAsia="PMingLiU" w:hAnsi="PMingLiU" w:cs="PMingLiU"/>
          <w:spacing w:val="8"/>
        </w:rPr>
        <w:t>次委务会议审定，决定依据《国家自然科学基金项目科研不端行为调查处理办法》第四十七条、第四十条，取消周建国家自然科学基金项目申请和参与申请资格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11</w:t>
      </w:r>
      <w:r>
        <w:rPr>
          <w:rStyle w:val="any"/>
          <w:rFonts w:ascii="PMingLiU" w:eastAsia="PMingLiU" w:hAnsi="PMingLiU" w:cs="PMingLiU"/>
          <w:spacing w:val="8"/>
        </w:rPr>
        <w:t>日），给予周建通报批评。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（十三）</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国家自然科学基金委员会监督委员会对北京某高校公绪合涉嫌学术不端开展了调查。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经查，公绪合在单位具备研究条件的情况下将基金项目（批准号</w:t>
      </w:r>
      <w:r>
        <w:rPr>
          <w:rStyle w:val="any"/>
          <w:rFonts w:ascii="Arial" w:eastAsia="Arial" w:hAnsi="Arial" w:cs="Arial"/>
          <w:spacing w:val="8"/>
        </w:rPr>
        <w:t>81600196</w:t>
      </w:r>
      <w:r>
        <w:rPr>
          <w:rStyle w:val="any"/>
          <w:rFonts w:ascii="PMingLiU" w:eastAsia="PMingLiU" w:hAnsi="PMingLiU" w:cs="PMingLiU"/>
          <w:spacing w:val="8"/>
        </w:rPr>
        <w:t>）研究内容委托第三方公司完成，存在买卖实验数据的行为；用买卖数据发表第一兼通讯作者论文</w:t>
      </w:r>
      <w:r>
        <w:rPr>
          <w:rStyle w:val="any"/>
          <w:rFonts w:ascii="Arial" w:eastAsia="Arial" w:hAnsi="Arial" w:cs="Arial"/>
          <w:spacing w:val="8"/>
        </w:rPr>
        <w:t>“</w:t>
      </w:r>
      <w:r>
        <w:rPr>
          <w:rStyle w:val="any"/>
          <w:rFonts w:ascii="Arial" w:eastAsia="Arial" w:hAnsi="Arial" w:cs="Arial"/>
          <w:spacing w:val="8"/>
        </w:rPr>
        <w:t>Xu-He Gong*, et al. Exosomes derived from SDF1-overexpressing mesenchymal stem cells inhibit ischemic myocardial cell apoptosis and promote cardiac endothelial microvascular regeneration in mice with myocardial infarction. J. Cell. Physiol.2019: 1-16.</w:t>
      </w:r>
      <w:r>
        <w:rPr>
          <w:rStyle w:val="any"/>
          <w:rFonts w:ascii="PMingLiU" w:eastAsia="PMingLiU" w:hAnsi="PMingLiU" w:cs="PMingLiU"/>
          <w:spacing w:val="8"/>
        </w:rPr>
        <w:t>（标注基金号</w:t>
      </w:r>
      <w:r>
        <w:rPr>
          <w:rStyle w:val="any"/>
          <w:rFonts w:ascii="Arial" w:eastAsia="Arial" w:hAnsi="Arial" w:cs="Arial"/>
          <w:spacing w:val="8"/>
        </w:rPr>
        <w:t>81600196</w:t>
      </w:r>
      <w:r>
        <w:rPr>
          <w:rStyle w:val="any"/>
          <w:rFonts w:ascii="PMingLiU" w:eastAsia="PMingLiU" w:hAnsi="PMingLiU" w:cs="PMingLiU"/>
          <w:spacing w:val="8"/>
        </w:rPr>
        <w:t>）</w:t>
      </w:r>
      <w:r>
        <w:rPr>
          <w:rStyle w:val="any"/>
          <w:rFonts w:ascii="Arial" w:eastAsia="Arial" w:hAnsi="Arial" w:cs="Arial"/>
          <w:spacing w:val="8"/>
        </w:rPr>
        <w:t>”</w:t>
      </w:r>
      <w:r>
        <w:rPr>
          <w:rStyle w:val="any"/>
          <w:rFonts w:ascii="PMingLiU" w:eastAsia="PMingLiU" w:hAnsi="PMingLiU" w:cs="PMingLiU"/>
          <w:spacing w:val="8"/>
        </w:rPr>
        <w:t>，并将数据和论文列入上述基金项目结题报告。公绪合应对以上问题负责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经国家自然科学基金委员会监督委员会六届三次会议审议，由国家自然科学基金委员会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5</w:t>
      </w:r>
      <w:r>
        <w:rPr>
          <w:rStyle w:val="any"/>
          <w:rFonts w:ascii="PMingLiU" w:eastAsia="PMingLiU" w:hAnsi="PMingLiU" w:cs="PMingLiU"/>
          <w:spacing w:val="8"/>
        </w:rPr>
        <w:t>次委务会议审定，决定依据《国家自然科学基金项目科研不端行为调查处理办法》第四十七条、第四十二条第二项、第四十六条，撤销公绪合国家自然科学基金项目</w:t>
      </w:r>
      <w:r>
        <w:rPr>
          <w:rStyle w:val="any"/>
          <w:rFonts w:ascii="Arial" w:eastAsia="Arial" w:hAnsi="Arial" w:cs="Arial"/>
          <w:spacing w:val="8"/>
        </w:rPr>
        <w:t>“</w:t>
      </w:r>
      <w:r>
        <w:rPr>
          <w:rStyle w:val="any"/>
          <w:rFonts w:ascii="PMingLiU" w:eastAsia="PMingLiU" w:hAnsi="PMingLiU" w:cs="PMingLiU"/>
          <w:spacing w:val="8"/>
        </w:rPr>
        <w:t>脐血间充质干细胞</w:t>
      </w:r>
      <w:r>
        <w:rPr>
          <w:rStyle w:val="any"/>
          <w:rFonts w:ascii="Arial" w:eastAsia="Arial" w:hAnsi="Arial" w:cs="Arial"/>
          <w:spacing w:val="8"/>
        </w:rPr>
        <w:t>Exosome</w:t>
      </w:r>
      <w:r>
        <w:rPr>
          <w:rStyle w:val="any"/>
          <w:rFonts w:ascii="PMingLiU" w:eastAsia="PMingLiU" w:hAnsi="PMingLiU" w:cs="PMingLiU"/>
          <w:spacing w:val="8"/>
        </w:rPr>
        <w:t>在旁分泌调节心肌梗死微环境改善心肌重塑中的作用和机制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81600196</w:t>
      </w:r>
      <w:r>
        <w:rPr>
          <w:rStyle w:val="any"/>
          <w:rFonts w:ascii="PMingLiU" w:eastAsia="PMingLiU" w:hAnsi="PMingLiU" w:cs="PMingLiU"/>
          <w:spacing w:val="8"/>
        </w:rPr>
        <w:t>），追回已拨资金，取消公绪合国家自然科学基金项目申请和参与申请资格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26</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25</w:t>
      </w:r>
      <w:r>
        <w:rPr>
          <w:rStyle w:val="any"/>
          <w:rFonts w:ascii="PMingLiU" w:eastAsia="PMingLiU" w:hAnsi="PMingLiU" w:cs="PMingLiU"/>
          <w:spacing w:val="8"/>
        </w:rPr>
        <w:t>日），给予公绪合通报批评。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（十四）</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国家自然科学基金委员会监督委员会对浙江某高校孙坤来涉嫌学术不端开展了调查。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经查，孙坤来在</w:t>
      </w:r>
      <w:r>
        <w:rPr>
          <w:rStyle w:val="any"/>
          <w:rFonts w:ascii="Arial" w:eastAsia="Arial" w:hAnsi="Arial" w:cs="Arial"/>
          <w:spacing w:val="8"/>
        </w:rPr>
        <w:t>2024</w:t>
      </w:r>
      <w:r>
        <w:rPr>
          <w:rStyle w:val="any"/>
          <w:rFonts w:ascii="PMingLiU" w:eastAsia="PMingLiU" w:hAnsi="PMingLiU" w:cs="PMingLiU"/>
          <w:spacing w:val="8"/>
        </w:rPr>
        <w:t>年度国家自然科学基金项目申请过程中，向中介公司购买申请书部分内容代写服务、编造部分预实验内容、委托中介公司打探评审信息。</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经国家自然科学基金委员会监督委员会六届三次会议审议，由国家自然科学基金委员会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5</w:t>
      </w:r>
      <w:r>
        <w:rPr>
          <w:rStyle w:val="any"/>
          <w:rFonts w:ascii="PMingLiU" w:eastAsia="PMingLiU" w:hAnsi="PMingLiU" w:cs="PMingLiU"/>
          <w:spacing w:val="8"/>
        </w:rPr>
        <w:t>次委务会议审定，决定依据《国家自然科学基金项目科研不端行为调查处理办法》第四十一条第一项、第四十条、第四十四条第二项、第四十八条第三款，撤销孙坤来国家自然科学基金项目</w:t>
      </w:r>
      <w:r>
        <w:rPr>
          <w:rStyle w:val="any"/>
          <w:rFonts w:ascii="Arial" w:eastAsia="Arial" w:hAnsi="Arial" w:cs="Arial"/>
          <w:spacing w:val="8"/>
        </w:rPr>
        <w:t>“</w:t>
      </w:r>
      <w:r>
        <w:rPr>
          <w:rStyle w:val="any"/>
          <w:rFonts w:ascii="PMingLiU" w:eastAsia="PMingLiU" w:hAnsi="PMingLiU" w:cs="PMingLiU"/>
          <w:spacing w:val="8"/>
        </w:rPr>
        <w:t>单环刺螠多肽通过干预</w:t>
      </w:r>
      <w:r>
        <w:rPr>
          <w:rStyle w:val="any"/>
          <w:rFonts w:ascii="Arial" w:eastAsia="Arial" w:hAnsi="Arial" w:cs="Arial"/>
          <w:spacing w:val="8"/>
        </w:rPr>
        <w:t>ATP7A/7B</w:t>
      </w:r>
      <w:r>
        <w:rPr>
          <w:rStyle w:val="any"/>
          <w:rFonts w:ascii="PMingLiU" w:eastAsia="PMingLiU" w:hAnsi="PMingLiU" w:cs="PMingLiU"/>
          <w:spacing w:val="8"/>
        </w:rPr>
        <w:t>参与的顺铂囊泡转移影响肝癌细胞耐药的机制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82173737</w:t>
      </w:r>
      <w:r>
        <w:rPr>
          <w:rStyle w:val="any"/>
          <w:rFonts w:ascii="PMingLiU" w:eastAsia="PMingLiU" w:hAnsi="PMingLiU" w:cs="PMingLiU"/>
          <w:spacing w:val="8"/>
        </w:rPr>
        <w:t>），追回已拨资金，取消孙坤来国家自然科学基金项目申请和参与申请资格</w:t>
      </w:r>
      <w:r>
        <w:rPr>
          <w:rStyle w:val="any"/>
          <w:rFonts w:ascii="Arial" w:eastAsia="Arial" w:hAnsi="Arial" w:cs="Arial"/>
          <w:spacing w:val="8"/>
        </w:rPr>
        <w:t>7</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26</w:t>
      </w:r>
      <w:r>
        <w:rPr>
          <w:rStyle w:val="any"/>
          <w:rFonts w:ascii="PMingLiU" w:eastAsia="PMingLiU" w:hAnsi="PMingLiU" w:cs="PMingLiU"/>
          <w:spacing w:val="8"/>
        </w:rPr>
        <w:t>日至</w:t>
      </w:r>
      <w:r>
        <w:rPr>
          <w:rStyle w:val="any"/>
          <w:rFonts w:ascii="Arial" w:eastAsia="Arial" w:hAnsi="Arial" w:cs="Arial"/>
          <w:spacing w:val="8"/>
        </w:rPr>
        <w:t>2031</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25</w:t>
      </w:r>
      <w:r>
        <w:rPr>
          <w:rStyle w:val="any"/>
          <w:rFonts w:ascii="PMingLiU" w:eastAsia="PMingLiU" w:hAnsi="PMingLiU" w:cs="PMingLiU"/>
          <w:spacing w:val="8"/>
        </w:rPr>
        <w:t>日），给予孙坤来通报批评。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（十五）</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国家自然科学基金委员会监督委员会对内蒙古民族大学魏成喜、宫国华、安凤毛、张彬、付丹妮等分别为相关责任作者发表的</w:t>
      </w:r>
      <w:r>
        <w:rPr>
          <w:rStyle w:val="any"/>
          <w:rFonts w:ascii="Arial" w:eastAsia="Arial" w:hAnsi="Arial" w:cs="Arial"/>
          <w:spacing w:val="8"/>
        </w:rPr>
        <w:t>10</w:t>
      </w:r>
      <w:r>
        <w:rPr>
          <w:rStyle w:val="any"/>
          <w:rFonts w:ascii="PMingLiU" w:eastAsia="PMingLiU" w:hAnsi="PMingLiU" w:cs="PMingLiU"/>
          <w:spacing w:val="8"/>
        </w:rPr>
        <w:t>篇论文</w:t>
      </w:r>
      <w:r>
        <w:rPr>
          <w:rStyle w:val="any"/>
          <w:rFonts w:ascii="Arial" w:eastAsia="Arial" w:hAnsi="Arial" w:cs="Arial"/>
          <w:spacing w:val="8"/>
        </w:rPr>
        <w:t>“</w:t>
      </w:r>
      <w:r>
        <w:rPr>
          <w:rStyle w:val="any"/>
          <w:rFonts w:ascii="Arial" w:eastAsia="Arial" w:hAnsi="Arial" w:cs="Arial"/>
          <w:spacing w:val="8"/>
        </w:rPr>
        <w:t>miR-15b represses BACE1 expression in sporadic Alzheimer</w:t>
      </w:r>
      <w:r>
        <w:rPr>
          <w:rStyle w:val="any"/>
          <w:rFonts w:ascii="Arial" w:eastAsia="Arial" w:hAnsi="Arial" w:cs="Arial"/>
          <w:spacing w:val="8"/>
        </w:rPr>
        <w:t>’</w:t>
      </w:r>
      <w:r>
        <w:rPr>
          <w:rStyle w:val="any"/>
          <w:rFonts w:ascii="Arial" w:eastAsia="Arial" w:hAnsi="Arial" w:cs="Arial"/>
          <w:spacing w:val="8"/>
        </w:rPr>
        <w:t>s disease</w:t>
      </w:r>
      <w:r>
        <w:rPr>
          <w:rStyle w:val="any"/>
          <w:rFonts w:ascii="Arial" w:eastAsia="Arial" w:hAnsi="Arial" w:cs="Arial"/>
          <w:spacing w:val="8"/>
        </w:rPr>
        <w:t>”</w:t>
      </w:r>
      <w:r>
        <w:rPr>
          <w:rStyle w:val="any"/>
          <w:rFonts w:ascii="PMingLiU" w:eastAsia="PMingLiU" w:hAnsi="PMingLiU" w:cs="PMingLiU"/>
          <w:spacing w:val="8"/>
        </w:rPr>
        <w:t>（标注基金号</w:t>
      </w:r>
      <w:r>
        <w:rPr>
          <w:rStyle w:val="any"/>
          <w:rFonts w:ascii="Arial" w:eastAsia="Arial" w:hAnsi="Arial" w:cs="Arial"/>
          <w:spacing w:val="8"/>
        </w:rPr>
        <w:t>81660837</w:t>
      </w:r>
      <w:r>
        <w:rPr>
          <w:rStyle w:val="any"/>
          <w:rFonts w:ascii="PMingLiU" w:eastAsia="PMingLiU" w:hAnsi="PMingLiU" w:cs="PMingLiU"/>
          <w:spacing w:val="8"/>
        </w:rPr>
        <w:t>、</w:t>
      </w:r>
      <w:r>
        <w:rPr>
          <w:rStyle w:val="any"/>
          <w:rFonts w:ascii="Arial" w:eastAsia="Arial" w:hAnsi="Arial" w:cs="Arial"/>
          <w:spacing w:val="8"/>
        </w:rPr>
        <w:t>81660720</w:t>
      </w:r>
      <w:r>
        <w:rPr>
          <w:rStyle w:val="any"/>
          <w:rFonts w:ascii="PMingLiU" w:eastAsia="PMingLiU" w:hAnsi="PMingLiU" w:cs="PMingLiU"/>
          <w:spacing w:val="8"/>
        </w:rPr>
        <w:t>、</w:t>
      </w:r>
      <w:r>
        <w:rPr>
          <w:rStyle w:val="any"/>
          <w:rFonts w:ascii="Arial" w:eastAsia="Arial" w:hAnsi="Arial" w:cs="Arial"/>
          <w:spacing w:val="8"/>
        </w:rPr>
        <w:t>81660675</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MiR-153 regulates expression of hypoxia-inducible factor-1</w:t>
      </w:r>
      <w:r>
        <w:rPr>
          <w:rStyle w:val="any"/>
          <w:rFonts w:ascii="Arial" w:eastAsia="Arial" w:hAnsi="Arial" w:cs="Arial"/>
          <w:spacing w:val="8"/>
        </w:rPr>
        <w:t>α</w:t>
      </w:r>
      <w:r>
        <w:rPr>
          <w:rStyle w:val="any"/>
          <w:rFonts w:ascii="Arial" w:eastAsia="Arial" w:hAnsi="Arial" w:cs="Arial"/>
          <w:spacing w:val="8"/>
        </w:rPr>
        <w:t> inrefractory epilepsy</w:t>
      </w:r>
      <w:r>
        <w:rPr>
          <w:rStyle w:val="any"/>
          <w:rFonts w:ascii="Arial" w:eastAsia="Arial" w:hAnsi="Arial" w:cs="Arial"/>
          <w:spacing w:val="8"/>
        </w:rPr>
        <w:t>”</w:t>
      </w:r>
      <w:r>
        <w:rPr>
          <w:rStyle w:val="any"/>
          <w:rFonts w:ascii="PMingLiU" w:eastAsia="PMingLiU" w:hAnsi="PMingLiU" w:cs="PMingLiU"/>
          <w:spacing w:val="8"/>
        </w:rPr>
        <w:t>（标注基金号</w:t>
      </w:r>
      <w:r>
        <w:rPr>
          <w:rStyle w:val="any"/>
          <w:rFonts w:ascii="Arial" w:eastAsia="Arial" w:hAnsi="Arial" w:cs="Arial"/>
          <w:spacing w:val="8"/>
        </w:rPr>
        <w:t>81660837</w:t>
      </w:r>
      <w:r>
        <w:rPr>
          <w:rStyle w:val="any"/>
          <w:rFonts w:ascii="PMingLiU" w:eastAsia="PMingLiU" w:hAnsi="PMingLiU" w:cs="PMingLiU"/>
          <w:spacing w:val="8"/>
        </w:rPr>
        <w:t>、</w:t>
      </w:r>
      <w:r>
        <w:rPr>
          <w:rStyle w:val="any"/>
          <w:rFonts w:ascii="Arial" w:eastAsia="Arial" w:hAnsi="Arial" w:cs="Arial"/>
          <w:spacing w:val="8"/>
        </w:rPr>
        <w:t>81660720</w:t>
      </w:r>
      <w:r>
        <w:rPr>
          <w:rStyle w:val="any"/>
          <w:rFonts w:ascii="PMingLiU" w:eastAsia="PMingLiU" w:hAnsi="PMingLiU" w:cs="PMingLiU"/>
          <w:spacing w:val="8"/>
        </w:rPr>
        <w:t>、</w:t>
      </w:r>
      <w:r>
        <w:rPr>
          <w:rStyle w:val="any"/>
          <w:rFonts w:ascii="Arial" w:eastAsia="Arial" w:hAnsi="Arial" w:cs="Arial"/>
          <w:spacing w:val="8"/>
        </w:rPr>
        <w:t>81660675</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Comprehensive circular RNA profiling reveals the regulatory role of the CircRNA-0067835/miR-155 pathway in temporal lobe epilepsy</w:t>
      </w:r>
      <w:r>
        <w:rPr>
          <w:rStyle w:val="any"/>
          <w:rFonts w:ascii="Arial" w:eastAsia="Arial" w:hAnsi="Arial" w:cs="Arial"/>
          <w:spacing w:val="8"/>
        </w:rPr>
        <w:t>”</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MiR-124 acts as a target for Alzheimer</w:t>
      </w:r>
      <w:r>
        <w:rPr>
          <w:rStyle w:val="any"/>
          <w:rFonts w:ascii="Arial" w:eastAsia="Arial" w:hAnsi="Arial" w:cs="Arial"/>
          <w:spacing w:val="8"/>
        </w:rPr>
        <w:t>’</w:t>
      </w:r>
      <w:r>
        <w:rPr>
          <w:rStyle w:val="any"/>
          <w:rFonts w:ascii="Arial" w:eastAsia="Arial" w:hAnsi="Arial" w:cs="Arial"/>
          <w:spacing w:val="8"/>
        </w:rPr>
        <w:t>s disease by regulating BACE1</w:t>
      </w:r>
      <w:r>
        <w:rPr>
          <w:rStyle w:val="any"/>
          <w:rFonts w:ascii="Arial" w:eastAsia="Arial" w:hAnsi="Arial" w:cs="Arial"/>
          <w:spacing w:val="8"/>
        </w:rPr>
        <w:t>”</w:t>
      </w:r>
      <w:r>
        <w:rPr>
          <w:rStyle w:val="any"/>
          <w:rFonts w:ascii="PMingLiU" w:eastAsia="PMingLiU" w:hAnsi="PMingLiU" w:cs="PMingLiU"/>
          <w:spacing w:val="8"/>
        </w:rPr>
        <w:t>（标注基金号</w:t>
      </w:r>
      <w:r>
        <w:rPr>
          <w:rStyle w:val="any"/>
          <w:rFonts w:ascii="Arial" w:eastAsia="Arial" w:hAnsi="Arial" w:cs="Arial"/>
          <w:spacing w:val="8"/>
        </w:rPr>
        <w:t>81660837</w:t>
      </w:r>
      <w:r>
        <w:rPr>
          <w:rStyle w:val="any"/>
          <w:rFonts w:ascii="PMingLiU" w:eastAsia="PMingLiU" w:hAnsi="PMingLiU" w:cs="PMingLiU"/>
          <w:spacing w:val="8"/>
        </w:rPr>
        <w:t>、</w:t>
      </w:r>
      <w:r>
        <w:rPr>
          <w:rStyle w:val="any"/>
          <w:rFonts w:ascii="Arial" w:eastAsia="Arial" w:hAnsi="Arial" w:cs="Arial"/>
          <w:spacing w:val="8"/>
        </w:rPr>
        <w:t>81660720</w:t>
      </w:r>
      <w:r>
        <w:rPr>
          <w:rStyle w:val="any"/>
          <w:rFonts w:ascii="PMingLiU" w:eastAsia="PMingLiU" w:hAnsi="PMingLiU" w:cs="PMingLiU"/>
          <w:spacing w:val="8"/>
        </w:rPr>
        <w:t>、</w:t>
      </w:r>
      <w:r>
        <w:rPr>
          <w:rStyle w:val="any"/>
          <w:rFonts w:ascii="Arial" w:eastAsia="Arial" w:hAnsi="Arial" w:cs="Arial"/>
          <w:spacing w:val="8"/>
        </w:rPr>
        <w:t>81660675</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LINC01087 is highly expressed in breast cancer and regulates the malignant behavior of cancer cells through miR-335-5p/rock1</w:t>
      </w:r>
      <w:r>
        <w:rPr>
          <w:rStyle w:val="any"/>
          <w:rFonts w:ascii="Arial" w:eastAsia="Arial" w:hAnsi="Arial" w:cs="Arial"/>
          <w:spacing w:val="8"/>
        </w:rPr>
        <w:t>”</w:t>
      </w:r>
      <w:r>
        <w:rPr>
          <w:rStyle w:val="any"/>
          <w:rFonts w:ascii="PMingLiU" w:eastAsia="PMingLiU" w:hAnsi="PMingLiU" w:cs="PMingLiU"/>
          <w:spacing w:val="8"/>
        </w:rPr>
        <w:t>（标注基金号</w:t>
      </w:r>
      <w:r>
        <w:rPr>
          <w:rStyle w:val="any"/>
          <w:rFonts w:ascii="Arial" w:eastAsia="Arial" w:hAnsi="Arial" w:cs="Arial"/>
          <w:spacing w:val="8"/>
        </w:rPr>
        <w:t>81873373</w:t>
      </w:r>
      <w:r>
        <w:rPr>
          <w:rStyle w:val="any"/>
          <w:rFonts w:ascii="PMingLiU" w:eastAsia="PMingLiU" w:hAnsi="PMingLiU" w:cs="PMingLiU"/>
          <w:spacing w:val="8"/>
        </w:rPr>
        <w:t>，属于魏成喜标注错误，实为张彬为负责人的基金号</w:t>
      </w:r>
      <w:r>
        <w:rPr>
          <w:rStyle w:val="any"/>
          <w:rFonts w:ascii="Arial" w:eastAsia="Arial" w:hAnsi="Arial" w:cs="Arial"/>
          <w:spacing w:val="8"/>
        </w:rPr>
        <w:t>81873313</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Silenced long non-coding RNA activated by DNA damage elevates microRNA-495-3p to suppress atherosclerotic plaque formation via reducing Kr</w:t>
      </w:r>
      <w:r>
        <w:rPr>
          <w:rStyle w:val="any"/>
          <w:rFonts w:ascii="Arial" w:eastAsia="Arial" w:hAnsi="Arial" w:cs="Arial"/>
          <w:spacing w:val="8"/>
        </w:rPr>
        <w:t>ü</w:t>
      </w:r>
      <w:r>
        <w:rPr>
          <w:rStyle w:val="any"/>
          <w:rFonts w:ascii="Arial" w:eastAsia="Arial" w:hAnsi="Arial" w:cs="Arial"/>
          <w:spacing w:val="8"/>
        </w:rPr>
        <w:t>ppel-like factor 5</w:t>
      </w:r>
      <w:r>
        <w:rPr>
          <w:rStyle w:val="any"/>
          <w:rFonts w:ascii="Arial" w:eastAsia="Arial" w:hAnsi="Arial" w:cs="Arial"/>
          <w:spacing w:val="8"/>
        </w:rPr>
        <w:t>”</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Circular RNA circ_0084927 regulates proliferation, apoptosis and invasion of breast cancer cells via miR-142-3p/ERC1 pathway</w:t>
      </w:r>
      <w:r>
        <w:rPr>
          <w:rStyle w:val="any"/>
          <w:rFonts w:ascii="Arial" w:eastAsia="Arial" w:hAnsi="Arial" w:cs="Arial"/>
          <w:spacing w:val="8"/>
        </w:rPr>
        <w:t>”</w:t>
      </w:r>
      <w:r>
        <w:rPr>
          <w:rStyle w:val="any"/>
          <w:rFonts w:ascii="PMingLiU" w:eastAsia="PMingLiU" w:hAnsi="PMingLiU" w:cs="PMingLiU"/>
          <w:spacing w:val="8"/>
        </w:rPr>
        <w:t>（标注基金号</w:t>
      </w:r>
      <w:r>
        <w:rPr>
          <w:rStyle w:val="any"/>
          <w:rFonts w:ascii="Arial" w:eastAsia="Arial" w:hAnsi="Arial" w:cs="Arial"/>
          <w:spacing w:val="8"/>
        </w:rPr>
        <w:t>81873373</w:t>
      </w:r>
      <w:r>
        <w:rPr>
          <w:rStyle w:val="any"/>
          <w:rFonts w:ascii="PMingLiU" w:eastAsia="PMingLiU" w:hAnsi="PMingLiU" w:cs="PMingLiU"/>
          <w:spacing w:val="8"/>
        </w:rPr>
        <w:t>，属于魏成喜标注错误，实为张彬为负责人的基金号</w:t>
      </w:r>
      <w:r>
        <w:rPr>
          <w:rStyle w:val="any"/>
          <w:rFonts w:ascii="Arial" w:eastAsia="Arial" w:hAnsi="Arial" w:cs="Arial"/>
          <w:spacing w:val="8"/>
        </w:rPr>
        <w:t>81873313</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CircUBR5 acts as a ceRNA for miR-1179 to up-regulate UBR5 and to promote malignancy of triple-negative breast cancer</w:t>
      </w:r>
      <w:r>
        <w:rPr>
          <w:rStyle w:val="any"/>
          <w:rFonts w:ascii="Arial" w:eastAsia="Arial" w:hAnsi="Arial" w:cs="Arial"/>
          <w:spacing w:val="8"/>
        </w:rPr>
        <w:t>”</w:t>
      </w:r>
      <w:r>
        <w:rPr>
          <w:rStyle w:val="any"/>
          <w:rFonts w:ascii="Arial" w:eastAsia="Arial" w:hAnsi="Arial" w:cs="Arial"/>
          <w:spacing w:val="8"/>
        </w:rPr>
        <w:t>(</w:t>
      </w:r>
      <w:r>
        <w:rPr>
          <w:rStyle w:val="any"/>
          <w:rFonts w:ascii="PMingLiU" w:eastAsia="PMingLiU" w:hAnsi="PMingLiU" w:cs="PMingLiU"/>
          <w:spacing w:val="8"/>
        </w:rPr>
        <w:t>标注基金号</w:t>
      </w:r>
      <w:r>
        <w:rPr>
          <w:rStyle w:val="any"/>
          <w:rFonts w:ascii="Arial" w:eastAsia="Arial" w:hAnsi="Arial" w:cs="Arial"/>
          <w:spacing w:val="8"/>
        </w:rPr>
        <w:t>81873373</w:t>
      </w:r>
      <w:r>
        <w:rPr>
          <w:rStyle w:val="any"/>
          <w:rFonts w:ascii="PMingLiU" w:eastAsia="PMingLiU" w:hAnsi="PMingLiU" w:cs="PMingLiU"/>
          <w:spacing w:val="8"/>
        </w:rPr>
        <w:t>，属于魏成喜标注错误，实为张彬为负责人的基金号</w:t>
      </w:r>
      <w:r>
        <w:rPr>
          <w:rStyle w:val="any"/>
          <w:rFonts w:ascii="Arial" w:eastAsia="Arial" w:hAnsi="Arial" w:cs="Arial"/>
          <w:spacing w:val="8"/>
        </w:rPr>
        <w:t>81873313)</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Long non-coding RNA Sox2OT promotes coronary microembolization-induced myocardial injury by mediating pyroptosis</w:t>
      </w:r>
      <w:r>
        <w:rPr>
          <w:rStyle w:val="any"/>
          <w:rFonts w:ascii="Arial" w:eastAsia="Arial" w:hAnsi="Arial" w:cs="Arial"/>
          <w:spacing w:val="8"/>
        </w:rPr>
        <w:t>”</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Extracellular vesicles derived from human bone marrow mesenchymal stem cells protect rats against acute myocardial infarction-induced heart failure</w:t>
      </w:r>
      <w:r>
        <w:rPr>
          <w:rStyle w:val="any"/>
          <w:rFonts w:ascii="Arial" w:eastAsia="Arial" w:hAnsi="Arial" w:cs="Arial"/>
          <w:spacing w:val="8"/>
        </w:rPr>
        <w:t>”</w:t>
      </w:r>
      <w:r>
        <w:rPr>
          <w:rStyle w:val="any"/>
          <w:rFonts w:ascii="PMingLiU" w:eastAsia="PMingLiU" w:hAnsi="PMingLiU" w:cs="PMingLiU"/>
          <w:spacing w:val="8"/>
        </w:rPr>
        <w:t>（标注基金号</w:t>
      </w:r>
      <w:r>
        <w:rPr>
          <w:rStyle w:val="any"/>
          <w:rFonts w:ascii="Arial" w:eastAsia="Arial" w:hAnsi="Arial" w:cs="Arial"/>
          <w:spacing w:val="8"/>
        </w:rPr>
        <w:t>81860769</w:t>
      </w:r>
      <w:r>
        <w:rPr>
          <w:rStyle w:val="any"/>
          <w:rFonts w:ascii="PMingLiU" w:eastAsia="PMingLiU" w:hAnsi="PMingLiU" w:cs="PMingLiU"/>
          <w:spacing w:val="8"/>
        </w:rPr>
        <w:t>）涉嫌学术不端开展了调查。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魏成喜存在买卖实验数据、编造研究过程、不当署名问题，还以购买生物试剂名义报销购买数据的费用、制定违规的内部经费管理规定、违规支配使用他人项目资金，此外，将问题数据和论文列入相关基金项目进展报告或结题报告。宫国华对相关论文存在买卖实验数据和编造研究过程的客观结果以及滥用项目资金问题负相应责任，对不按规定履行科学基金项目研究职责、将相关问题论文列入基金项目结题报告负责。安凤毛对相关论文存在买卖实验数据和编造研究过程的客观结果以及滥用项目资金问题负相应责任，对将相关问题论文列入基金项目结题报告或申请书负责。张彬对相关论文存在买卖数据和编造研究过程的客观结果以及滥用项目资金问题负相应责任，对不按规定履行基金项目研究职责、违反基金项目资金管理规定负责。付丹妮作为多个项目报销公司发票的经办人，对相关项目滥用资金的客观结果负相应责任，并对相关论文存在买卖实验数据和编造研究过程的客观结果负相应责任，对将相关问题论文列入基金项目申请书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经国家自然科学基金委员会监督委员会六届三次会议审议，由国家自然科学基金委员会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5</w:t>
      </w:r>
      <w:r>
        <w:rPr>
          <w:rStyle w:val="any"/>
          <w:rFonts w:ascii="PMingLiU" w:eastAsia="PMingLiU" w:hAnsi="PMingLiU" w:cs="PMingLiU"/>
          <w:spacing w:val="8"/>
        </w:rPr>
        <w:t>次委务会议审定，决定：</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三条第三项，第四十七条，第四十二条第二项、第五项，第四十条，第四十三条第一项，第四十五条第三项、第四项、第六项，第四十六条，第三十六条第一项，第四十八条第三款，撤销魏成喜国家自然科学基金项目</w:t>
      </w:r>
      <w:r>
        <w:rPr>
          <w:rStyle w:val="any"/>
          <w:rFonts w:ascii="Arial" w:eastAsia="Arial" w:hAnsi="Arial" w:cs="Arial"/>
          <w:spacing w:val="8"/>
        </w:rPr>
        <w:t>“</w:t>
      </w:r>
      <w:r>
        <w:rPr>
          <w:rStyle w:val="any"/>
          <w:rFonts w:ascii="PMingLiU" w:eastAsia="PMingLiU" w:hAnsi="PMingLiU" w:cs="PMingLiU"/>
          <w:spacing w:val="8"/>
        </w:rPr>
        <w:t>基于</w:t>
      </w:r>
      <w:r>
        <w:rPr>
          <w:rStyle w:val="any"/>
          <w:rFonts w:ascii="Arial" w:eastAsia="Arial" w:hAnsi="Arial" w:cs="Arial"/>
          <w:spacing w:val="8"/>
        </w:rPr>
        <w:t>RNA</w:t>
      </w:r>
      <w:r>
        <w:rPr>
          <w:rStyle w:val="any"/>
          <w:rFonts w:ascii="PMingLiU" w:eastAsia="PMingLiU" w:hAnsi="PMingLiU" w:cs="PMingLiU"/>
          <w:spacing w:val="8"/>
        </w:rPr>
        <w:t>测序和</w:t>
      </w:r>
      <w:r>
        <w:rPr>
          <w:rStyle w:val="any"/>
          <w:rFonts w:ascii="Arial" w:eastAsia="Arial" w:hAnsi="Arial" w:cs="Arial"/>
          <w:spacing w:val="8"/>
        </w:rPr>
        <w:t>iTRAQ</w:t>
      </w:r>
      <w:r>
        <w:rPr>
          <w:rStyle w:val="any"/>
          <w:rFonts w:ascii="PMingLiU" w:eastAsia="PMingLiU" w:hAnsi="PMingLiU" w:cs="PMingLiU"/>
          <w:spacing w:val="8"/>
        </w:rPr>
        <w:t>标记定量蛋白组等系统生物学技术探讨蒙药乳腺</w:t>
      </w:r>
      <w:r>
        <w:rPr>
          <w:rStyle w:val="any"/>
          <w:rFonts w:ascii="Arial" w:eastAsia="Arial" w:hAnsi="Arial" w:cs="Arial"/>
          <w:spacing w:val="8"/>
        </w:rPr>
        <w:t>-I</w:t>
      </w:r>
      <w:r>
        <w:rPr>
          <w:rStyle w:val="any"/>
          <w:rFonts w:ascii="PMingLiU" w:eastAsia="PMingLiU" w:hAnsi="PMingLiU" w:cs="PMingLiU"/>
          <w:spacing w:val="8"/>
        </w:rPr>
        <w:t>号治疗乳腺增生病的作用机制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81460655</w:t>
      </w:r>
      <w:r>
        <w:rPr>
          <w:rStyle w:val="any"/>
          <w:rFonts w:ascii="PMingLiU" w:eastAsia="PMingLiU" w:hAnsi="PMingLiU" w:cs="PMingLiU"/>
          <w:spacing w:val="8"/>
        </w:rPr>
        <w:t>）和</w:t>
      </w:r>
      <w:r>
        <w:rPr>
          <w:rStyle w:val="any"/>
          <w:rFonts w:ascii="Arial" w:eastAsia="Arial" w:hAnsi="Arial" w:cs="Arial"/>
          <w:spacing w:val="8"/>
        </w:rPr>
        <w:t>“</w:t>
      </w:r>
      <w:r>
        <w:rPr>
          <w:rStyle w:val="any"/>
          <w:rFonts w:ascii="PMingLiU" w:eastAsia="PMingLiU" w:hAnsi="PMingLiU" w:cs="PMingLiU"/>
          <w:spacing w:val="8"/>
        </w:rPr>
        <w:t>蒙药苏格木勒</w:t>
      </w:r>
      <w:r>
        <w:rPr>
          <w:rStyle w:val="any"/>
          <w:rFonts w:ascii="Arial" w:eastAsia="Arial" w:hAnsi="Arial" w:cs="Arial"/>
          <w:spacing w:val="8"/>
        </w:rPr>
        <w:t>-3</w:t>
      </w:r>
      <w:r>
        <w:rPr>
          <w:rStyle w:val="any"/>
          <w:rFonts w:ascii="PMingLiU" w:eastAsia="PMingLiU" w:hAnsi="PMingLiU" w:cs="PMingLiU"/>
          <w:spacing w:val="8"/>
        </w:rPr>
        <w:t>汤调控内质网应激</w:t>
      </w:r>
      <w:r>
        <w:rPr>
          <w:rStyle w:val="any"/>
          <w:rFonts w:ascii="Arial" w:eastAsia="Arial" w:hAnsi="Arial" w:cs="Arial"/>
          <w:spacing w:val="8"/>
        </w:rPr>
        <w:t>/</w:t>
      </w:r>
      <w:r>
        <w:rPr>
          <w:rStyle w:val="any"/>
          <w:rFonts w:ascii="PMingLiU" w:eastAsia="PMingLiU" w:hAnsi="PMingLiU" w:cs="PMingLiU"/>
          <w:spacing w:val="8"/>
        </w:rPr>
        <w:t>缝隙连接蛋白抗癫痫作用及其机制研究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81660675</w:t>
      </w:r>
      <w:r>
        <w:rPr>
          <w:rStyle w:val="any"/>
          <w:rFonts w:ascii="PMingLiU" w:eastAsia="PMingLiU" w:hAnsi="PMingLiU" w:cs="PMingLiU"/>
          <w:spacing w:val="8"/>
        </w:rPr>
        <w:t>），追回</w:t>
      </w:r>
      <w:r>
        <w:rPr>
          <w:rStyle w:val="any"/>
          <w:rFonts w:ascii="Arial" w:eastAsia="Arial" w:hAnsi="Arial" w:cs="Arial"/>
          <w:spacing w:val="8"/>
        </w:rPr>
        <w:t>2</w:t>
      </w:r>
      <w:r>
        <w:rPr>
          <w:rStyle w:val="any"/>
          <w:rFonts w:ascii="PMingLiU" w:eastAsia="PMingLiU" w:hAnsi="PMingLiU" w:cs="PMingLiU"/>
          <w:spacing w:val="8"/>
        </w:rPr>
        <w:t>个项目的已拨资金，永久取消魏成喜国家自然科学基金项目申请和参与申请资格，给予魏成喜通报批评。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依据《国家自然科学基金项目科研不端行为调查处理办法》第三条第三项，第四十七条，第四十二条第二项，第四十条，第四十五条第四项、第六项，第四十六条，撤销宫国华国家自然科学基金项目</w:t>
      </w:r>
      <w:r>
        <w:rPr>
          <w:rStyle w:val="any"/>
          <w:rFonts w:ascii="Arial" w:eastAsia="Arial" w:hAnsi="Arial" w:cs="Arial"/>
          <w:spacing w:val="8"/>
        </w:rPr>
        <w:t>“</w:t>
      </w:r>
      <w:r>
        <w:rPr>
          <w:rStyle w:val="any"/>
          <w:rFonts w:ascii="PMingLiU" w:eastAsia="PMingLiU" w:hAnsi="PMingLiU" w:cs="PMingLiU"/>
          <w:spacing w:val="8"/>
        </w:rPr>
        <w:t>基于</w:t>
      </w:r>
      <w:r>
        <w:rPr>
          <w:rStyle w:val="any"/>
          <w:rFonts w:ascii="Arial" w:eastAsia="Arial" w:hAnsi="Arial" w:cs="Arial"/>
          <w:spacing w:val="8"/>
        </w:rPr>
        <w:t>RNA-Seq</w:t>
      </w:r>
      <w:r>
        <w:rPr>
          <w:rStyle w:val="any"/>
          <w:rFonts w:ascii="PMingLiU" w:eastAsia="PMingLiU" w:hAnsi="PMingLiU" w:cs="PMingLiU"/>
          <w:spacing w:val="8"/>
        </w:rPr>
        <w:t>和</w:t>
      </w:r>
      <w:r>
        <w:rPr>
          <w:rStyle w:val="any"/>
          <w:rFonts w:ascii="Arial" w:eastAsia="Arial" w:hAnsi="Arial" w:cs="Arial"/>
          <w:spacing w:val="8"/>
        </w:rPr>
        <w:t>iTRAQ</w:t>
      </w:r>
      <w:r>
        <w:rPr>
          <w:rStyle w:val="any"/>
          <w:rFonts w:ascii="PMingLiU" w:eastAsia="PMingLiU" w:hAnsi="PMingLiU" w:cs="PMingLiU"/>
          <w:spacing w:val="8"/>
        </w:rPr>
        <w:t>技术的蒙药苏格木勒</w:t>
      </w:r>
      <w:r>
        <w:rPr>
          <w:rStyle w:val="any"/>
          <w:rFonts w:ascii="Arial" w:eastAsia="Arial" w:hAnsi="Arial" w:cs="Arial"/>
          <w:spacing w:val="8"/>
        </w:rPr>
        <w:t>-3</w:t>
      </w:r>
      <w:r>
        <w:rPr>
          <w:rStyle w:val="any"/>
          <w:rFonts w:ascii="PMingLiU" w:eastAsia="PMingLiU" w:hAnsi="PMingLiU" w:cs="PMingLiU"/>
          <w:spacing w:val="8"/>
        </w:rPr>
        <w:t>汤治疗</w:t>
      </w:r>
      <w:r>
        <w:rPr>
          <w:rStyle w:val="any"/>
          <w:rFonts w:ascii="Arial" w:eastAsia="Arial" w:hAnsi="Arial" w:cs="Arial"/>
          <w:spacing w:val="8"/>
        </w:rPr>
        <w:t>‘</w:t>
      </w:r>
      <w:r>
        <w:rPr>
          <w:rStyle w:val="any"/>
          <w:rFonts w:ascii="PMingLiU" w:eastAsia="PMingLiU" w:hAnsi="PMingLiU" w:cs="PMingLiU"/>
          <w:spacing w:val="8"/>
        </w:rPr>
        <w:t>乌那德格额布秦</w:t>
      </w:r>
      <w:r>
        <w:rPr>
          <w:rStyle w:val="any"/>
          <w:rFonts w:ascii="Arial" w:eastAsia="Arial" w:hAnsi="Arial" w:cs="Arial"/>
          <w:spacing w:val="8"/>
        </w:rPr>
        <w:t>’</w:t>
      </w:r>
      <w:r>
        <w:rPr>
          <w:rStyle w:val="any"/>
          <w:rFonts w:ascii="PMingLiU" w:eastAsia="PMingLiU" w:hAnsi="PMingLiU" w:cs="PMingLiU"/>
          <w:spacing w:val="8"/>
        </w:rPr>
        <w:t>病机制研究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81660837</w:t>
      </w:r>
      <w:r>
        <w:rPr>
          <w:rStyle w:val="any"/>
          <w:rFonts w:ascii="PMingLiU" w:eastAsia="PMingLiU" w:hAnsi="PMingLiU" w:cs="PMingLiU"/>
          <w:spacing w:val="8"/>
        </w:rPr>
        <w:t>），追回已拨资金，取消宫国华国家自然科学基金项目申请和参与申请资格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26</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25</w:t>
      </w:r>
      <w:r>
        <w:rPr>
          <w:rStyle w:val="any"/>
          <w:rFonts w:ascii="PMingLiU" w:eastAsia="PMingLiU" w:hAnsi="PMingLiU" w:cs="PMingLiU"/>
          <w:spacing w:val="8"/>
        </w:rPr>
        <w:t>日），给予宫国华通报批评。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依据《国家自然科学基金项目科研不端行为调查处理办法》第三条第三项，第四十七条，第四十二条第二项，第四十条，第四十五条第四项，第四十六条，撤销安凤毛国家自然科学基金项目</w:t>
      </w:r>
      <w:r>
        <w:rPr>
          <w:rStyle w:val="any"/>
          <w:rFonts w:ascii="Arial" w:eastAsia="Arial" w:hAnsi="Arial" w:cs="Arial"/>
          <w:spacing w:val="8"/>
        </w:rPr>
        <w:t>“</w:t>
      </w:r>
      <w:r>
        <w:rPr>
          <w:rStyle w:val="any"/>
          <w:rFonts w:ascii="PMingLiU" w:eastAsia="PMingLiU" w:hAnsi="PMingLiU" w:cs="PMingLiU"/>
          <w:spacing w:val="8"/>
        </w:rPr>
        <w:t>基于</w:t>
      </w:r>
      <w:r>
        <w:rPr>
          <w:rStyle w:val="any"/>
          <w:rFonts w:ascii="Arial" w:eastAsia="Arial" w:hAnsi="Arial" w:cs="Arial"/>
          <w:spacing w:val="8"/>
        </w:rPr>
        <w:t>‘</w:t>
      </w:r>
      <w:r>
        <w:rPr>
          <w:rStyle w:val="any"/>
          <w:rFonts w:ascii="Arial" w:eastAsia="Arial" w:hAnsi="Arial" w:cs="Arial"/>
          <w:spacing w:val="8"/>
        </w:rPr>
        <w:t>tau</w:t>
      </w:r>
      <w:r>
        <w:rPr>
          <w:rStyle w:val="any"/>
          <w:rFonts w:ascii="PMingLiU" w:eastAsia="PMingLiU" w:hAnsi="PMingLiU" w:cs="PMingLiU"/>
          <w:spacing w:val="8"/>
        </w:rPr>
        <w:t>蛋白</w:t>
      </w:r>
      <w:r>
        <w:rPr>
          <w:rStyle w:val="any"/>
          <w:rFonts w:ascii="Arial" w:eastAsia="Arial" w:hAnsi="Arial" w:cs="Arial"/>
          <w:spacing w:val="8"/>
        </w:rPr>
        <w:t>’</w:t>
      </w:r>
      <w:r>
        <w:rPr>
          <w:rStyle w:val="any"/>
          <w:rFonts w:ascii="PMingLiU" w:eastAsia="PMingLiU" w:hAnsi="PMingLiU" w:cs="PMingLiU"/>
          <w:spacing w:val="8"/>
        </w:rPr>
        <w:t>和</w:t>
      </w:r>
      <w:r>
        <w:rPr>
          <w:rStyle w:val="any"/>
          <w:rFonts w:ascii="Arial" w:eastAsia="Arial" w:hAnsi="Arial" w:cs="Arial"/>
          <w:spacing w:val="8"/>
        </w:rPr>
        <w:t>‘</w:t>
      </w:r>
      <w:r>
        <w:rPr>
          <w:rStyle w:val="any"/>
          <w:rFonts w:ascii="Arial" w:eastAsia="Arial" w:hAnsi="Arial" w:cs="Arial"/>
          <w:spacing w:val="8"/>
        </w:rPr>
        <w:t>AGEs/RAGE/ROS</w:t>
      </w:r>
      <w:r>
        <w:rPr>
          <w:rStyle w:val="any"/>
          <w:rFonts w:ascii="PMingLiU" w:eastAsia="PMingLiU" w:hAnsi="PMingLiU" w:cs="PMingLiU"/>
          <w:spacing w:val="8"/>
        </w:rPr>
        <w:t>信号轴</w:t>
      </w:r>
      <w:r>
        <w:rPr>
          <w:rStyle w:val="any"/>
          <w:rFonts w:ascii="Arial" w:eastAsia="Arial" w:hAnsi="Arial" w:cs="Arial"/>
          <w:spacing w:val="8"/>
        </w:rPr>
        <w:t>’</w:t>
      </w:r>
      <w:r>
        <w:rPr>
          <w:rStyle w:val="any"/>
          <w:rFonts w:ascii="PMingLiU" w:eastAsia="PMingLiU" w:hAnsi="PMingLiU" w:cs="PMingLiU"/>
          <w:spacing w:val="8"/>
        </w:rPr>
        <w:t>探讨蒙药三味豆蔻汤防治</w:t>
      </w:r>
      <w:r>
        <w:rPr>
          <w:rStyle w:val="any"/>
          <w:rFonts w:ascii="Arial" w:eastAsia="Arial" w:hAnsi="Arial" w:cs="Arial"/>
          <w:spacing w:val="8"/>
        </w:rPr>
        <w:t>AD</w:t>
      </w:r>
      <w:r>
        <w:rPr>
          <w:rStyle w:val="any"/>
          <w:rFonts w:ascii="PMingLiU" w:eastAsia="PMingLiU" w:hAnsi="PMingLiU" w:cs="PMingLiU"/>
          <w:spacing w:val="8"/>
        </w:rPr>
        <w:t>的作用及机制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81660720</w:t>
      </w:r>
      <w:r>
        <w:rPr>
          <w:rStyle w:val="any"/>
          <w:rFonts w:ascii="PMingLiU" w:eastAsia="PMingLiU" w:hAnsi="PMingLiU" w:cs="PMingLiU"/>
          <w:spacing w:val="8"/>
        </w:rPr>
        <w:t>），追回已拨资金，取消安凤毛国家自然科学基金项目申请和参与申请资格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26</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25</w:t>
      </w:r>
      <w:r>
        <w:rPr>
          <w:rStyle w:val="any"/>
          <w:rFonts w:ascii="PMingLiU" w:eastAsia="PMingLiU" w:hAnsi="PMingLiU" w:cs="PMingLiU"/>
          <w:spacing w:val="8"/>
        </w:rPr>
        <w:t>日），给予安凤毛通报批评。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依据《国家自然科学基金项目科研不端行为调查处理办法》第三条第三项，第四十七条，第四十二条第二项，第四十条，第四十五条第四项、第六项，撤销张彬国家自然科学基金项目</w:t>
      </w:r>
      <w:r>
        <w:rPr>
          <w:rStyle w:val="any"/>
          <w:rFonts w:ascii="Arial" w:eastAsia="Arial" w:hAnsi="Arial" w:cs="Arial"/>
          <w:spacing w:val="8"/>
        </w:rPr>
        <w:t>“</w:t>
      </w:r>
      <w:r>
        <w:rPr>
          <w:rStyle w:val="any"/>
          <w:rFonts w:ascii="PMingLiU" w:eastAsia="PMingLiU" w:hAnsi="PMingLiU" w:cs="PMingLiU"/>
          <w:spacing w:val="8"/>
        </w:rPr>
        <w:t>蒙药乳腺</w:t>
      </w:r>
      <w:r>
        <w:rPr>
          <w:rStyle w:val="any"/>
          <w:rFonts w:ascii="Arial" w:eastAsia="Arial" w:hAnsi="Arial" w:cs="Arial"/>
          <w:spacing w:val="8"/>
        </w:rPr>
        <w:t>-</w:t>
      </w:r>
      <w:r>
        <w:rPr>
          <w:rStyle w:val="any"/>
          <w:rFonts w:ascii="MS UI Gothic" w:eastAsia="MS UI Gothic" w:hAnsi="MS UI Gothic" w:cs="MS UI Gothic"/>
          <w:spacing w:val="8"/>
        </w:rPr>
        <w:t>Ⅰ</w:t>
      </w:r>
      <w:r>
        <w:rPr>
          <w:rStyle w:val="any"/>
          <w:rFonts w:ascii="PMingLiU" w:eastAsia="PMingLiU" w:hAnsi="PMingLiU" w:cs="PMingLiU"/>
          <w:spacing w:val="8"/>
        </w:rPr>
        <w:t>号治疗实验动物乳腺增生症的作用靶点及分子机制研究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81373573</w:t>
      </w:r>
      <w:r>
        <w:rPr>
          <w:rStyle w:val="any"/>
          <w:rFonts w:ascii="PMingLiU" w:eastAsia="PMingLiU" w:hAnsi="PMingLiU" w:cs="PMingLiU"/>
          <w:spacing w:val="8"/>
        </w:rPr>
        <w:t>）和</w:t>
      </w:r>
      <w:r>
        <w:rPr>
          <w:rStyle w:val="any"/>
          <w:rFonts w:ascii="Arial" w:eastAsia="Arial" w:hAnsi="Arial" w:cs="Arial"/>
          <w:spacing w:val="8"/>
        </w:rPr>
        <w:t>“</w:t>
      </w:r>
      <w:r>
        <w:rPr>
          <w:rStyle w:val="any"/>
          <w:rFonts w:ascii="PMingLiU" w:eastAsia="PMingLiU" w:hAnsi="PMingLiU" w:cs="PMingLiU"/>
          <w:spacing w:val="8"/>
        </w:rPr>
        <w:t>蒙药乳腺</w:t>
      </w:r>
      <w:r>
        <w:rPr>
          <w:rStyle w:val="any"/>
          <w:rFonts w:ascii="Arial" w:eastAsia="Arial" w:hAnsi="Arial" w:cs="Arial"/>
          <w:spacing w:val="8"/>
        </w:rPr>
        <w:t>-I</w:t>
      </w:r>
      <w:r>
        <w:rPr>
          <w:rStyle w:val="any"/>
          <w:rFonts w:ascii="PMingLiU" w:eastAsia="PMingLiU" w:hAnsi="PMingLiU" w:cs="PMingLiU"/>
          <w:spacing w:val="8"/>
        </w:rPr>
        <w:t>号通过</w:t>
      </w:r>
      <w:r>
        <w:rPr>
          <w:rStyle w:val="any"/>
          <w:rFonts w:ascii="Arial" w:eastAsia="Arial" w:hAnsi="Arial" w:cs="Arial"/>
          <w:spacing w:val="8"/>
        </w:rPr>
        <w:t>CRYAB</w:t>
      </w:r>
      <w:r>
        <w:rPr>
          <w:rStyle w:val="any"/>
          <w:rFonts w:ascii="PMingLiU" w:eastAsia="PMingLiU" w:hAnsi="PMingLiU" w:cs="PMingLiU"/>
          <w:spacing w:val="8"/>
        </w:rPr>
        <w:t>蛋白调节内质网应激通路治疗实验动物乳腺增生症机制研究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81873313</w:t>
      </w:r>
      <w:r>
        <w:rPr>
          <w:rStyle w:val="any"/>
          <w:rFonts w:ascii="PMingLiU" w:eastAsia="PMingLiU" w:hAnsi="PMingLiU" w:cs="PMingLiU"/>
          <w:spacing w:val="8"/>
        </w:rPr>
        <w:t>），追回</w:t>
      </w:r>
      <w:r>
        <w:rPr>
          <w:rStyle w:val="any"/>
          <w:rFonts w:ascii="Arial" w:eastAsia="Arial" w:hAnsi="Arial" w:cs="Arial"/>
          <w:spacing w:val="8"/>
        </w:rPr>
        <w:t>2</w:t>
      </w:r>
      <w:r>
        <w:rPr>
          <w:rStyle w:val="any"/>
          <w:rFonts w:ascii="PMingLiU" w:eastAsia="PMingLiU" w:hAnsi="PMingLiU" w:cs="PMingLiU"/>
          <w:spacing w:val="8"/>
        </w:rPr>
        <w:t>个项目的已拨资金，取消张彬国家自然科学基金项目申请和参与申请资格</w:t>
      </w:r>
      <w:r>
        <w:rPr>
          <w:rStyle w:val="any"/>
          <w:rFonts w:ascii="Arial" w:eastAsia="Arial" w:hAnsi="Arial" w:cs="Arial"/>
          <w:spacing w:val="8"/>
        </w:rPr>
        <w:t>3</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26</w:t>
      </w:r>
      <w:r>
        <w:rPr>
          <w:rStyle w:val="any"/>
          <w:rFonts w:ascii="PMingLiU" w:eastAsia="PMingLiU" w:hAnsi="PMingLiU" w:cs="PMingLiU"/>
          <w:spacing w:val="8"/>
        </w:rPr>
        <w:t>日至</w:t>
      </w:r>
      <w:r>
        <w:rPr>
          <w:rStyle w:val="any"/>
          <w:rFonts w:ascii="Arial" w:eastAsia="Arial" w:hAnsi="Arial" w:cs="Arial"/>
          <w:spacing w:val="8"/>
        </w:rPr>
        <w:t>2027</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25</w:t>
      </w:r>
      <w:r>
        <w:rPr>
          <w:rStyle w:val="any"/>
          <w:rFonts w:ascii="PMingLiU" w:eastAsia="PMingLiU" w:hAnsi="PMingLiU" w:cs="PMingLiU"/>
          <w:spacing w:val="8"/>
        </w:rPr>
        <w:t>日），给予张彬通报批评。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依据《国家自然科学基金项目科研不端行为调查处理办法》第三条第三项，第四十七条，第四十二条第二项，第四十条，第四十五条第四项，取消付丹妮国家自然科学基金项目申请和参与申请资格</w:t>
      </w:r>
      <w:r>
        <w:rPr>
          <w:rStyle w:val="any"/>
          <w:rFonts w:ascii="Arial" w:eastAsia="Arial" w:hAnsi="Arial" w:cs="Arial"/>
          <w:spacing w:val="8"/>
        </w:rPr>
        <w:t>3</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26</w:t>
      </w:r>
      <w:r>
        <w:rPr>
          <w:rStyle w:val="any"/>
          <w:rFonts w:ascii="PMingLiU" w:eastAsia="PMingLiU" w:hAnsi="PMingLiU" w:cs="PMingLiU"/>
          <w:spacing w:val="8"/>
        </w:rPr>
        <w:t>日至</w:t>
      </w:r>
      <w:r>
        <w:rPr>
          <w:rStyle w:val="any"/>
          <w:rFonts w:ascii="Arial" w:eastAsia="Arial" w:hAnsi="Arial" w:cs="Arial"/>
          <w:spacing w:val="8"/>
        </w:rPr>
        <w:t>2027</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25</w:t>
      </w:r>
      <w:r>
        <w:rPr>
          <w:rStyle w:val="any"/>
          <w:rFonts w:ascii="PMingLiU" w:eastAsia="PMingLiU" w:hAnsi="PMingLiU" w:cs="PMingLiU"/>
          <w:spacing w:val="8"/>
        </w:rPr>
        <w:t>日），给予付丹妮通报批评。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内蒙古民族大学存在对本单位人员发生的科研不端行为疏于管理和在科研不端行为调查处理过程中履职不到位的问题，经国家自然科学基金委员会监督委员会六届三次会议审议，由国家自然科学基金委员会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5</w:t>
      </w:r>
      <w:r>
        <w:rPr>
          <w:rStyle w:val="any"/>
          <w:rFonts w:ascii="PMingLiU" w:eastAsia="PMingLiU" w:hAnsi="PMingLiU" w:cs="PMingLiU"/>
          <w:spacing w:val="8"/>
        </w:rPr>
        <w:t>次委务会议审定，决定依据《国家自然科学基金项目科研不端行为调查处理办法》第五十三条第一项、第九项的规定，给予内蒙古民族大学通报批评，并责令其全面落实科研诚信建设主体责任。</w:t>
      </w:r>
    </w:p>
    <w:p>
      <w:pPr>
        <w:shd w:val="clear" w:color="auto" w:fill="3EAAFA"/>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hd w:val="clear" w:color="auto" w:fill="3EAAFA"/>
        <w:spacing w:before="0" w:after="150" w:line="384" w:lineRule="atLeast"/>
        <w:ind w:left="300" w:right="300"/>
        <w:rPr>
          <w:rStyle w:val="any"/>
          <w:rFonts w:ascii="Times New Roman" w:eastAsia="Times New Roman" w:hAnsi="Times New Roman" w:cs="Times New Roman"/>
          <w:spacing w:val="8"/>
        </w:rPr>
      </w:pPr>
    </w:p>
    <w:p>
      <w:pPr>
        <w:shd w:val="clear" w:color="auto" w:fill="3EAAFA"/>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hd w:val="clear" w:color="auto" w:fill="3EAAFA"/>
        <w:spacing w:before="0" w:after="150" w:line="384" w:lineRule="atLeast"/>
        <w:ind w:left="300" w:right="300"/>
        <w:rPr>
          <w:rStyle w:val="any"/>
          <w:rFonts w:ascii="Times New Roman" w:eastAsia="Times New Roman" w:hAnsi="Times New Roman" w:cs="Times New Roman"/>
          <w:spacing w:val="8"/>
        </w:rPr>
      </w:pPr>
    </w:p>
    <w:p>
      <w:pPr>
        <w:shd w:val="clear" w:color="auto" w:fill="3EAAFA"/>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hd w:val="clear" w:color="auto" w:fill="3EAAFA"/>
        <w:spacing w:before="0" w:after="150" w:line="384" w:lineRule="atLeast"/>
        <w:ind w:left="300" w:right="300"/>
        <w:rPr>
          <w:rStyle w:val="any"/>
          <w:rFonts w:ascii="Times New Roman" w:eastAsia="Times New Roman" w:hAnsi="Times New Roman" w:cs="Times New Roman"/>
          <w:spacing w:val="8"/>
        </w:rPr>
      </w:pPr>
    </w:p>
    <w:p>
      <w:pPr>
        <w:shd w:val="clear" w:color="auto" w:fill="3EAAFA"/>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hd w:val="clear" w:color="auto" w:fill="3EAAFA"/>
        <w:spacing w:before="0" w:after="150" w:line="384" w:lineRule="atLeast"/>
        <w:ind w:left="300" w:right="300"/>
        <w:rPr>
          <w:rStyle w:val="any"/>
          <w:rFonts w:ascii="Times New Roman" w:eastAsia="Times New Roman" w:hAnsi="Times New Roman" w:cs="Times New Roman"/>
          <w:spacing w:val="8"/>
        </w:rPr>
      </w:pPr>
    </w:p>
    <w:p>
      <w:pPr>
        <w:shd w:val="clear" w:color="auto" w:fill="3EAAFA"/>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hd w:val="clear" w:color="auto" w:fill="3EAAFA"/>
        <w:spacing w:before="0" w:after="150" w:line="384" w:lineRule="atLeast"/>
        <w:ind w:left="300" w:right="300"/>
        <w:rPr>
          <w:rStyle w:val="any"/>
          <w:rFonts w:ascii="Times New Roman" w:eastAsia="Times New Roman" w:hAnsi="Times New Roman" w:cs="Times New Roman"/>
          <w:spacing w:val="8"/>
        </w:rPr>
      </w:pPr>
    </w:p>
    <w:p>
      <w:pPr>
        <w:shd w:val="clear" w:color="auto" w:fill="3EAAFA"/>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hd w:val="clear" w:color="auto" w:fill="3EAAFA"/>
        <w:spacing w:before="0" w:after="150" w:line="384" w:lineRule="atLeast"/>
        <w:ind w:left="300" w:right="300"/>
        <w:rPr>
          <w:rStyle w:val="any"/>
          <w:rFonts w:ascii="Times New Roman" w:eastAsia="Times New Roman" w:hAnsi="Times New Roman" w:cs="Times New Roman"/>
          <w:spacing w:val="8"/>
        </w:rPr>
      </w:pPr>
    </w:p>
    <w:p>
      <w:pPr>
        <w:shd w:val="clear" w:color="auto" w:fill="3EAAFA"/>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hd w:val="clear" w:color="auto" w:fill="3EAAFA"/>
        <w:spacing w:before="0" w:after="150" w:line="384" w:lineRule="atLeast"/>
        <w:ind w:left="300" w:right="300"/>
        <w:rPr>
          <w:rStyle w:val="any"/>
          <w:rFonts w:ascii="Times New Roman" w:eastAsia="Times New Roman" w:hAnsi="Times New Roman" w:cs="Times New Roman"/>
          <w:spacing w:val="8"/>
        </w:rPr>
      </w:pPr>
    </w:p>
    <w:p>
      <w:pPr>
        <w:shd w:val="clear" w:color="auto" w:fill="3EAAFA"/>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hd w:val="clear" w:color="auto" w:fill="3EAAFA"/>
        <w:spacing w:before="0" w:after="150" w:line="384" w:lineRule="atLeast"/>
        <w:ind w:left="300" w:right="300"/>
        <w:rPr>
          <w:rStyle w:val="any"/>
          <w:rFonts w:ascii="Times New Roman" w:eastAsia="Times New Roman" w:hAnsi="Times New Roman" w:cs="Times New Roman"/>
          <w:spacing w:val="8"/>
        </w:rPr>
      </w:pPr>
    </w:p>
    <w:p>
      <w:pPr>
        <w:shd w:val="clear" w:color="auto" w:fill="3EAAFA"/>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hd w:val="clear" w:color="auto" w:fill="3EAAFA"/>
        <w:spacing w:before="0" w:after="150" w:line="384" w:lineRule="atLeast"/>
        <w:ind w:left="300" w:right="300"/>
        <w:rPr>
          <w:rStyle w:val="any"/>
          <w:rFonts w:ascii="Times New Roman" w:eastAsia="Times New Roman" w:hAnsi="Times New Roman" w:cs="Times New Roman"/>
          <w:spacing w:val="8"/>
        </w:rPr>
      </w:pPr>
    </w:p>
    <w:p>
      <w:pPr>
        <w:shd w:val="clear" w:color="auto" w:fill="3EAAFA"/>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hd w:val="clear" w:color="auto" w:fill="FA428E"/>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450" w:right="450"/>
        <w:jc w:val="center"/>
        <w:rPr>
          <w:rStyle w:val="any"/>
          <w:rFonts w:ascii="Times New Roman" w:eastAsia="Times New Roman" w:hAnsi="Times New Roman" w:cs="Times New Roman"/>
          <w:color w:val="FA428E"/>
          <w:spacing w:val="8"/>
        </w:rPr>
      </w:pPr>
      <w:r>
        <w:rPr>
          <w:rStyle w:val="any"/>
          <w:rFonts w:ascii="Times New Roman" w:eastAsia="Times New Roman" w:hAnsi="Times New Roman" w:cs="Times New Roman"/>
          <w:b/>
          <w:bCs/>
          <w:color w:val="FA428E"/>
          <w:spacing w:val="8"/>
        </w:rPr>
        <w:t>END</w:t>
      </w:r>
    </w:p>
    <w:p>
      <w:pPr>
        <w:shd w:val="clear" w:color="auto" w:fill="FA428E"/>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hd w:val="clear" w:color="auto" w:fill="3EAAFA"/>
        <w:spacing w:before="0" w:after="150" w:line="384" w:lineRule="atLeast"/>
        <w:ind w:left="300" w:right="300"/>
        <w:rPr>
          <w:rStyle w:val="any"/>
          <w:rFonts w:ascii="Times New Roman" w:eastAsia="Times New Roman" w:hAnsi="Times New Roman" w:cs="Times New Roman"/>
          <w:spacing w:val="8"/>
        </w:rPr>
      </w:pPr>
    </w:p>
    <w:p>
      <w:pPr>
        <w:shd w:val="clear" w:color="auto" w:fill="3EAAFA"/>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hd w:val="clear" w:color="auto" w:fill="3EAAFA"/>
        <w:spacing w:before="0" w:after="150" w:line="384" w:lineRule="atLeast"/>
        <w:ind w:left="300" w:right="300"/>
        <w:rPr>
          <w:rStyle w:val="any"/>
          <w:rFonts w:ascii="Times New Roman" w:eastAsia="Times New Roman" w:hAnsi="Times New Roman" w:cs="Times New Roman"/>
          <w:spacing w:val="8"/>
        </w:rPr>
      </w:pPr>
    </w:p>
    <w:p>
      <w:pPr>
        <w:shd w:val="clear" w:color="auto" w:fill="3EAAFA"/>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hd w:val="clear" w:color="auto" w:fill="3EAAFA"/>
        <w:spacing w:before="0" w:after="150" w:line="384" w:lineRule="atLeast"/>
        <w:ind w:left="300" w:right="300"/>
        <w:rPr>
          <w:rStyle w:val="any"/>
          <w:rFonts w:ascii="Times New Roman" w:eastAsia="Times New Roman" w:hAnsi="Times New Roman" w:cs="Times New Roman"/>
          <w:spacing w:val="8"/>
        </w:rPr>
      </w:pPr>
    </w:p>
    <w:p>
      <w:pPr>
        <w:shd w:val="clear" w:color="auto" w:fill="3EAAFA"/>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hd w:val="clear" w:color="auto" w:fill="3EAAFA"/>
        <w:spacing w:before="0" w:after="150" w:line="384" w:lineRule="atLeast"/>
        <w:ind w:left="300" w:right="300"/>
        <w:rPr>
          <w:rStyle w:val="any"/>
          <w:rFonts w:ascii="Times New Roman" w:eastAsia="Times New Roman" w:hAnsi="Times New Roman" w:cs="Times New Roman"/>
          <w:spacing w:val="8"/>
        </w:rPr>
      </w:pPr>
    </w:p>
    <w:p>
      <w:pPr>
        <w:shd w:val="clear" w:color="auto" w:fill="3EAAFA"/>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hd w:val="clear" w:color="auto" w:fill="3EAAFA"/>
        <w:spacing w:before="0" w:after="150" w:line="384" w:lineRule="atLeast"/>
        <w:ind w:left="300" w:right="300"/>
        <w:rPr>
          <w:rStyle w:val="any"/>
          <w:rFonts w:ascii="Times New Roman" w:eastAsia="Times New Roman" w:hAnsi="Times New Roman" w:cs="Times New Roman"/>
          <w:spacing w:val="8"/>
        </w:rPr>
      </w:pPr>
    </w:p>
    <w:p>
      <w:pPr>
        <w:shd w:val="clear" w:color="auto" w:fill="3EAAFA"/>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hd w:val="clear" w:color="auto" w:fill="3EAAFA"/>
        <w:spacing w:before="0" w:after="150" w:line="384" w:lineRule="atLeast"/>
        <w:ind w:left="300" w:right="300"/>
        <w:rPr>
          <w:rStyle w:val="any"/>
          <w:rFonts w:ascii="Times New Roman" w:eastAsia="Times New Roman" w:hAnsi="Times New Roman" w:cs="Times New Roman"/>
          <w:spacing w:val="8"/>
        </w:rPr>
      </w:pPr>
    </w:p>
    <w:p>
      <w:pPr>
        <w:shd w:val="clear" w:color="auto" w:fill="3EAAFA"/>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hd w:val="clear" w:color="auto" w:fill="3EAAFA"/>
        <w:spacing w:before="0" w:after="150" w:line="384" w:lineRule="atLeast"/>
        <w:ind w:left="300" w:right="300"/>
        <w:rPr>
          <w:rStyle w:val="any"/>
          <w:rFonts w:ascii="Times New Roman" w:eastAsia="Times New Roman" w:hAnsi="Times New Roman" w:cs="Times New Roman"/>
          <w:spacing w:val="8"/>
        </w:rPr>
      </w:pPr>
    </w:p>
    <w:p>
      <w:pPr>
        <w:shd w:val="clear" w:color="auto" w:fill="3EAAFA"/>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hd w:val="clear" w:color="auto" w:fill="3EAAFA"/>
        <w:spacing w:before="0" w:after="150" w:line="384" w:lineRule="atLeast"/>
        <w:ind w:left="300" w:right="300"/>
        <w:rPr>
          <w:rStyle w:val="any"/>
          <w:rFonts w:ascii="Times New Roman" w:eastAsia="Times New Roman" w:hAnsi="Times New Roman" w:cs="Times New Roman"/>
          <w:spacing w:val="8"/>
        </w:rPr>
      </w:pPr>
    </w:p>
    <w:p>
      <w:pPr>
        <w:shd w:val="clear" w:color="auto" w:fill="3EAAFA"/>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hd w:val="clear" w:color="auto" w:fill="3EAAFA"/>
        <w:spacing w:before="0" w:after="150" w:line="384" w:lineRule="atLeast"/>
        <w:ind w:left="300" w:right="300"/>
        <w:rPr>
          <w:rStyle w:val="any"/>
          <w:rFonts w:ascii="Times New Roman" w:eastAsia="Times New Roman" w:hAnsi="Times New Roman" w:cs="Times New Roman"/>
          <w:spacing w:val="8"/>
        </w:rPr>
      </w:pPr>
    </w:p>
    <w:p>
      <w:pPr>
        <w:shd w:val="clear" w:color="auto" w:fill="3EAAFA"/>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hd w:val="clear" w:color="auto" w:fill="3EAAFA"/>
        <w:spacing w:before="0" w:after="15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MzNDk1Mg==&amp;mid=2247485169&amp;idx=1&amp;sn=f19441f3148b2e9a5e17c42ed4277105" TargetMode="External" /><Relationship Id="rId5" Type="http://schemas.openxmlformats.org/officeDocument/2006/relationships/hyperlink" Target="javascript:void(0);"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