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山东第一医科大学刘志强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天津医科大学肿瘤医院赵海丰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临沂市人民医院王丽娟等多单位论文现图像重复，作者回应为布局失误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23:15:00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096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Bone marrow stromal cells protect myeloma cells from ferroptosis through GPX4 deSUMOylation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山东第一医科大学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Hongmei Jiang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Zhiqiang Liu(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刘志强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四川省人民医院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Xudan Yang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天津医科大学肿瘤医院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Qian Li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Haifeng Zhao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赵海丰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临沂市人民医院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Lijuan Wang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王丽娟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Cancer Letters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67012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4348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67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7333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：应显示不同样品的蛋白质印迹之间的意外相似性。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116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0603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#2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6j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1h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0886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5166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08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6076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 w:firstLine="4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Zhiqiang Liu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回应：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经过检查，这实际上是页面布局的一个粗心错误。在将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6G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的格式设置复制到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6I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时，漏掉了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SENP3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WB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。经与编辑部沟通，更正工作正在进行中。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中国国家自然科学基金 （82070221,82370209 ZQ.L; 82400243 JJ.W; 82300229 到 Y. X; 82000216 Q.L）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北京市自然科学基金（Z200020 ZQ.L.）。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https://pubpeer.com/publications/98BAD258011CBB33268A63179EA86F#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https://pubmed.ncbi.nlm.nih.gov/39653239/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073&amp;idx=1&amp;sn=25e71b64e6604db990f9b072b49271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