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华中科技大学附属协和医院胰腺外科某主任的论文被质疑！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12:15:19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华中科技大学附属协和医院胰腺外科在期刊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MiR-652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靶向</w:t>
      </w:r>
      <w:r>
        <w:rPr>
          <w:rStyle w:val="any"/>
          <w:color w:val="000000"/>
          <w:spacing w:val="8"/>
          <w:lang w:val="en-US" w:eastAsia="en-US"/>
        </w:rPr>
        <w:t>ZEB1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抑制酸性微环境诱导的胰腺癌症细胞上皮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间质转化。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MiR-652 inhibits acidic microenvironment-induced epithelial-mesenchymal transition of pancreatic cancer cells by targeting ZEB1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Shichang Deng , Xiang Li , Yi Niu , Shuai Zhu , Yan Jin , Shijiang Deng , Jingyuan Chen , Yang Liu , Chi He , Tao Yin , Zhiyong Yang , Jing Tao , Jiongxin Xiong , Heshui Wu , Chunyou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（通讯作者，音译，王春友）</w:t>
      </w:r>
      <w:r>
        <w:rPr>
          <w:rStyle w:val="any"/>
          <w:color w:val="000000"/>
          <w:spacing w:val="8"/>
          <w:lang w:val="en-US" w:eastAsia="en-US"/>
        </w:rPr>
        <w:t>, Gang Zhao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（通讯作者，音译，赵刚）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华中科技大学附属协和医院胰腺外科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0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44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Tylodelphys excavata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514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018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57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00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https://pubpeer.com/publications/52F7BF58396703A68106E2FE2112FC#0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50&amp;idx=1&amp;sn=633e87b507fce313a005d10a52dee0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