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条件不同，图像重叠？南京市第一医院副院长研究遭质疑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13:26:51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Mediators of Inflammation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‘Oscillatory Shear Stress Induces Oxidative Stress via TLR4 Activation in Endothelial Cells’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振荡剪切力通过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TLR4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激活诱导内皮细胞氧化应激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doi: 10.1155/2019/7162976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）的研究陷入学术争议。该研究由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Zhimei Wang,Feng Wang,Xiangquan Kong,Xiaofei Gao,Yue Gu,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Junjie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（通讯作者，副院长）共同完成，通讯单位为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南京市第一医院心血管内科。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71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Carex kauaiensis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4e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中的主动脉免疫荧光图像来自两个不同的实验组（见蓝色框所示）。然而，红色框标示的区域在这两个不同组别中的图像却惊人地相似。请通讯作者核实并提供原始数据。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该研究由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国家自然科学基金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资助，资助人是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张俊杰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（南京市第一医院心内科），项目编号：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81770342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3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83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发布动图证明重叠：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99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https://pubpeer.com/publications/2C899A084D8D8243020DB633542207#0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28775" cy="16359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662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南京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南京市第一医院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829625635274555392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34&amp;idx=2&amp;sn=68fd45f96b85fd27314fdf949411fb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