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基金委调查！天津医科大学肿瘤医院王凯元论文三篇互重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Oxidative Medicine and Cellular Longevity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Apr 18:2018:2109216.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10.1155/2018/2109216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85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的担忧：两个面板似乎比预期的更相似，代表了两种不同的情况。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95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20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52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63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王凯元，男，博士后、副主任医师、副教授，国家重点实验室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，天津医科大学肿瘤医院手术室党总支副书记，动物行为学实验室负责人，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十三五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青年英才，天津市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创新人才团队负责人，天津市企业科技特派员。研究方向为癌痛的机制研究和创新治疗及肿瘤和神经相互作用。于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月在美国杜克大学疼痛医学转化中心接受博士后训练，先后在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Translational   Medicine</w:t>
      </w:r>
      <w:r>
        <w:rPr>
          <w:rStyle w:val="any"/>
          <w:rFonts w:ascii="PMingLiU" w:eastAsia="PMingLiU" w:hAnsi="PMingLiU" w:cs="PMingLiU"/>
          <w:spacing w:val="8"/>
        </w:rPr>
        <w:t>等国际知名期刊发表文章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IF&gt;5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IF&gt;10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篇）。承担国家自然科学基金面上项目、全国重点实验室自主项目、天津市科委及教委课题、中华医学会麻醉学分会青年人才出国基金、贝朗全国麻醉基金等基金项目共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项，在研经费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230</w:t>
      </w:r>
      <w:r>
        <w:rPr>
          <w:rStyle w:val="any"/>
          <w:rFonts w:ascii="PMingLiU" w:eastAsia="PMingLiU" w:hAnsi="PMingLiU" w:cs="PMingLiU"/>
          <w:spacing w:val="8"/>
        </w:rPr>
        <w:t>余万元。参编参译书籍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部，牵头多中心临床研究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项，担任国自然科学基金评审专家，在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  surgery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Neuroscience   Bulletin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Heliyon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JPR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KBIE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 X</w:t>
      </w:r>
      <w:r>
        <w:rPr>
          <w:rStyle w:val="any"/>
          <w:rFonts w:ascii="PMingLiU" w:eastAsia="PMingLiU" w:hAnsi="PMingLiU" w:cs="PMingLiU"/>
          <w:spacing w:val="8"/>
        </w:rPr>
        <w:t>、中国肿瘤临床及天津医药等多家国内外期刊任客座编辑及审稿专家。主持国家发明专利三项。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https://pubpeer.com/publications/6D028A14F7CAB18832BEAB558AD5BC#0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2&amp;sn=ede37f3e14edb38f6b4e2952a0a5e9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