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图片重复被基金委通报！南京医科大学第一附属医院普外科主任</w:t>
        </w:r>
        <w:r>
          <w:rPr>
            <w:rStyle w:val="a"/>
            <w:rFonts w:ascii="Times New Roman" w:eastAsia="Times New Roman" w:hAnsi="Times New Roman" w:cs="Times New Roman"/>
            <w:b w:val="0"/>
            <w:bCs w:val="0"/>
            <w:spacing w:val="8"/>
          </w:rPr>
          <w:t xml:space="preserve">Cell Death &amp; Disease </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1;9(5):505.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10.1038/s41419-018-0564-3.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似乎至少有两组频带被重新利用。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69589" name=""/>
                    <pic:cNvPicPr>
                      <a:picLocks noChangeAspect="1"/>
                    </pic:cNvPicPr>
                  </pic:nvPicPr>
                  <pic:blipFill>
                    <a:blip xmlns:r="http://schemas.openxmlformats.org/officeDocument/2006/relationships" r:embed="rId6"/>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中国国家自然科学基金监督委员会对徐泽宽等人在江苏一所大学发表的一篇论文中涉嫌学术不端行为展开了调查。涉及的论文如下：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Zekuan Xu*, et al. miR-664a-3p functions as an oncogene by targeting Hippo pathway in the development of gastric cancer. Cell Proliferation, 2019, 52(3): e12567. (Grant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Zekuan Xu*, et al. Circular RNA circNRIP1 acts as a microRNA-149-5p sponge to promote gastric cancer progression via the AKT1/mTOR pathway. Molecular Cancer, 2019, 18(1): 20. (Grant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Zekuan Xu*, et al. Circular RNA UBE2Q2 promotes malignant progression of gastric cancer by regulating signal transducer and activator of transcription 3-mediated autophagy and glycolysis. Cell Death and Disease, 2021, 12(10): 910. (Fund number 81871946, 82072708)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Zekuan Xu*, et al. Novel role of miR-133a-3p in repressing gastric cancer growth and metastasis via blocking autophagy-mediated glutaminolysis. Journal of Experimental &amp; Clinical Cancer, 2018, 37(1): 320. (Fund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Zekuan Xu*, et al. ZNF143 enhances metastasis of gastric cancer by promoting the process of EMT through PI3K/AKT signaling pathway. Tumor Biology, 2016, 37(9): 12813-12821. (Grant No. 81272712, 81572362, 812111519)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Zekuan Xu*, et al. miR-3174 Contributes to Apoptosis and Autophagic Cell Death Defects in Gastric Cancer Cells by Targeting ARHGAP10. Molecular Therapy: Nucleic Acids, 2017, 9: 294-311. (Grant No. 81361120398, 81572362)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Zekuan Xu*, et al. Overexpression of miR-584-5p inhibits proliferation and induces apoptosis by targeting WW domain-containing E3 ubiquitin protein ligase 1 in gastric cancer. Journal of Experimental &amp; Clinical Cancer Research, 2017, 36(1): 59. (Fund number 81361120398, 81572362)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8: Zekuan Xu*, et al. Netrin-1 promotes gastric cancer cell proliferation and invasion via the receptor neogenin through PI3K/AKT signaling pathway. Oncotarget, 2017, 8(31): 51177-51189. (Fund No. 81572362, 81602080, 812111519)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9: Zekuan Xu*, et al. MiR-422a regulates cellular metabolism and malignancy by targeting pyruvate dehydrogenase kinase 2 in gastric cancer. Cell Death &amp; Disease, 2018, 9(5): 505. (Fund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10: Zekuan Xu*, et al. miR-874 functions as a tumor suppressor by inhibiting angiogenesis through STAT3/VEGF-A pathway in gastric cancer. Oncotarget, 2015, 6(3): 1605-17. (Grant No. 81361120398, 81272712, 30901421)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经过调查，发现涉及的</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篇论文有许多相同的图像，但代表了不同的含义，这是虚假图像的客观结果。包括徐泽宽在内的</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篇论文的通讯作者应对论文中的问题负责。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此外，徐泽宽在相关基金项目（批准号</w:t>
      </w:r>
      <w:r>
        <w:rPr>
          <w:rStyle w:val="any"/>
          <w:rFonts w:ascii="Times New Roman" w:eastAsia="Times New Roman" w:hAnsi="Times New Roman" w:cs="Times New Roman"/>
          <w:spacing w:val="8"/>
          <w:lang w:val="en-US" w:eastAsia="en-US"/>
        </w:rPr>
        <w:t>81572362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81871946</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81361120398</w:t>
      </w:r>
      <w:r>
        <w:rPr>
          <w:rStyle w:val="any"/>
          <w:rFonts w:ascii="PMingLiU" w:eastAsia="PMingLiU" w:hAnsi="PMingLiU" w:cs="PMingLiU"/>
          <w:spacing w:val="8"/>
        </w:rPr>
        <w:t>）的申请表或进度报告或最终报告中纳入了论文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至</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。徐泽宽也应该对这个问题负责。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经国家自然科学基金委员会监督委员会第六届五次会议审议，并经</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年国家自然科学基金委员会第二十次会议批准，根据《国家自然科学基金项目科研不端行为调查处理办法》第四十七条、第四十条和第四十六条的规定，决定撤销徐泽宽的国家自然科学基金项目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 study on the mechanism by which Helicobacter pylori breaks FLIP/Caspase-8 homeostasis and enhances chemotherapy sensitivity of gastric cancer cells by promoting BRD2m6A modification</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82072708</w:t>
      </w:r>
      <w:r>
        <w:rPr>
          <w:rStyle w:val="any"/>
          <w:rFonts w:ascii="PMingLiU" w:eastAsia="PMingLiU" w:hAnsi="PMingLiU" w:cs="PMingLiU"/>
          <w:spacing w:val="8"/>
        </w:rPr>
        <w:t>）以及</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Gastric cancer cell-derived exosomal miR-519a-3p promotes liver metastasis by inhibiting Lefty1 secretion in liver Kupffer cells</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role and mechanism of chronic stress in the occurrence of gastric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role and mechanism of unique domains NIDO, AMOP and vWD of MUC4 in the characteristic tumorigenic behavior of pancreatic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regulation of abnormally expressed microRNA on the occurrence and development of gastric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81361120398</w:t>
      </w:r>
      <w:r>
        <w:rPr>
          <w:rStyle w:val="any"/>
          <w:rFonts w:ascii="PMingLiU" w:eastAsia="PMingLiU" w:hAnsi="PMingLiU" w:cs="PMingLiU"/>
          <w:spacing w:val="8"/>
        </w:rPr>
        <w:t>）。将追回上述五个项目已拨资金，取消徐泽宽申请和参与国家自然科学基金项目的资格三年（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日），并对徐泽宽予以通报批评。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https://pubmed.ncbi.nlm.nih.gov/29725130/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71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0825" name=""/>
                    <pic:cNvPicPr>
                      <a:picLocks noChangeAspect="1"/>
                    </pic:cNvPicPr>
                  </pic:nvPicPr>
                  <pic:blipFill>
                    <a:blip xmlns:r="http://schemas.openxmlformats.org/officeDocument/2006/relationships" r:embed="rId7"/>
                    <a:stretch>
                      <a:fillRect/>
                    </a:stretch>
                  </pic:blipFill>
                  <pic:spPr>
                    <a:xfrm>
                      <a:off x="0" y="0"/>
                      <a:ext cx="5276850" cy="2571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徐泽宽，男，南京医科大学第一附属医院（江苏省人民医院）普外科主任、胃外科主任，南京医科大学教授、博士生导师。目前主要担任中国医师协会外科医师分会上消化道外科医师委员会副主任委员；中华医学会外科学分会胃肠外科学组委员；中国医师协会外科医师分会肿瘤外科医师委员会委员；江苏省医学会外科学分会副主任委员；江苏省医学会外科学分会胃肠外科学组组长等多项任职。主持和承担包括国家自然科学基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项在内的课题数十项，已发表相关论文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并且多次赴国外进行研修和科研工作。目前共培养研究生</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余名，现有在读博士生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人，在读硕士生</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人。主要从事以胃癌外科治疗为主的综合治疗，擅长胰腺、胆道、肝脏、脾脏和胃肠疾病的外科治疗及腹腔镜对腹部疾病的诊治以及射频灭活治疗肝癌等实体肿瘤技术。将微创技术引进胃癌的外科治疗中，在国内率先开展全腹腔镜远端胃癌根治</w:t>
      </w:r>
      <w:r>
        <w:rPr>
          <w:rStyle w:val="any"/>
          <w:rFonts w:ascii="Times New Roman" w:eastAsia="Times New Roman" w:hAnsi="Times New Roman" w:cs="Times New Roman"/>
          <w:spacing w:val="8"/>
          <w:lang w:val="en-US" w:eastAsia="en-US"/>
        </w:rPr>
        <w:t>Uncut Roux-en-y</w:t>
      </w:r>
      <w:r>
        <w:rPr>
          <w:rStyle w:val="any"/>
          <w:rFonts w:ascii="PMingLiU" w:eastAsia="PMingLiU" w:hAnsi="PMingLiU" w:cs="PMingLiU"/>
          <w:spacing w:val="8"/>
        </w:rPr>
        <w:t>吻合术，减轻病人的痛苦，缩短住院时间，进一步提高了胃癌患者术后的生活质量，使我院胃癌微创外科治疗达到国内一流水平。从</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年起每周常规开展胃癌及胃肠道间质瘤多学科联合诊治（</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）门诊，使胃癌及胃肠道间质瘤综合治疗水平进入国内第一梯队。此外还担任《中华外科杂志》、《中华实验外科杂志》、《中国肿瘤外科杂志》和《南京医科大学学报》编委及通讯编委。</w:t>
      </w:r>
      <w:r>
        <w:rPr>
          <w:rStyle w:val="any"/>
          <w:rFonts w:ascii="Times New Roman" w:eastAsia="Times New Roman" w:hAnsi="Times New Roman" w:cs="Times New Roman"/>
          <w:spacing w:val="8"/>
          <w:lang w:val="en-US" w:eastAsia="en-US"/>
        </w:rPr>
        <w:t>2000</w:t>
      </w:r>
      <w:r>
        <w:rPr>
          <w:rStyle w:val="any"/>
          <w:rFonts w:ascii="PMingLiU" w:eastAsia="PMingLiU" w:hAnsi="PMingLiU" w:cs="PMingLiU"/>
          <w:spacing w:val="8"/>
        </w:rPr>
        <w:t>年获江苏省高等学校</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跨世纪学术带头人培养人选；</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年获江苏省卫生厅</w:t>
      </w:r>
      <w:r>
        <w:rPr>
          <w:rStyle w:val="any"/>
          <w:rFonts w:ascii="Times New Roman" w:eastAsia="Times New Roman" w:hAnsi="Times New Roman" w:cs="Times New Roman"/>
          <w:spacing w:val="8"/>
        </w:rPr>
        <w:t xml:space="preserve"> “</w:t>
      </w:r>
      <w:r>
        <w:rPr>
          <w:rStyle w:val="any"/>
          <w:rFonts w:ascii="Times New Roman" w:eastAsia="Times New Roman" w:hAnsi="Times New Roman" w:cs="Times New Roman"/>
          <w:spacing w:val="8"/>
          <w:lang w:val="en-US" w:eastAsia="en-US"/>
        </w:rPr>
        <w:t>135</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医学重点人才；</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医学重点人才；</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年获江苏省有突出贡献的中青年专家称号；</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年荣获江苏省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卫生领军人才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w:t>
      </w:r>
      <w:r>
        <w:rPr>
          <w:rStyle w:val="any"/>
          <w:rFonts w:ascii="PMingLiU" w:eastAsia="PMingLiU" w:hAnsi="PMingLiU" w:cs="PMingLiU"/>
          <w:spacing w:val="8"/>
        </w:rPr>
        <w:t>年获江苏省科技进步二等奖；</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年获江苏省科技进步一等奖；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年获中华医学科技奖三等奖；</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年获教育部科学技术进步奖二等奖。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https://pubpeer.com/publications/C746132964F6C8B54EFE7A0AF71A06#0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1&amp;sn=b24345705b03ed72fcc071e59ccd7ff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