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中南大学湘雅医学院附属海口医院的论文被撤稿，因文章数据完整性被质疑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Silencing of LncRNA SNHG16 Downregulates Cyclin D1 (CCND1) to Abrogate Malignant Phenotypes in Oral Squamous Cell Carcinoma (OSCC) Through Upregulating miR-17-5p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Management and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中南大学湘雅医学院附属海口医院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发表时间：2021年2月22日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10.2147/CMAR.S298236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文章所呈现数据的可靠性存在的重大担忧。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10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90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10.1038/s41467-018-08225-3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）面板多处重叠。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45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57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10.1186/s13578-021-00575-8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印迹存在重叠。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36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10.1186/s13578-021-00575-8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）肿瘤图存在重叠。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65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编委会已就撤稿事宜与作者取得联系，但作者未对期刊的询问及所提问题作出回应。鉴于所提问题的严重性，编委会坚持撤稿决定。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自本文发表以来，第三方就该文章数据的完整性提出了质疑。随后，作者向编辑告知了他们对文章所呈现数据的可靠性存在的重大担忧，因此请求撤回该文章。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由于编辑和出版方也对所报告结果的完整性存有疑虑，各方一致同意撤回该文章，以确保学术记录的准确性。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https://www.dovepress.com/silencing-of-lncrna-snhg16-downregulates-cyclin-d1-ccnd1-to-abrogate-m-peer-reviewed-fulltext-article-CMAR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20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18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67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1&amp;sn=b2902bb135c9a00d9e84b68b8252dea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