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蚌埠医学院第一附属医院的论文被撤稿，因流式细胞术图数据点分布模式相似，实验执行存在根本性缺陷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Paeonol induces the apoptosis of the SGC?7901 gastric cancer cell line by downregulating ERBB2 and inhibiting the NF?κB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蚌埠医学院第一附属医院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图7中展示的流式细胞术图，尽管随着丹皮酚浓度的增加，数据点的数量也有所增加，但各图表中数据点的分布模式却极为相似。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39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1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本研究得到了蚌埠医学院自然科学基金（项目编号：BYKY1632ZD）的支持。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有图表似乎都显示出高度相似的数据点群组。随着丹皮酚浓度的增加，数据点的数量也随之增加，但基本的数据点集合似乎是一样的。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论文发表后，一位细心的读者向编辑指出，关于第1479页图7中展示的流式细胞术图，尽管随着丹皮酚浓度的增加，数据点的数量也有所增加，但各图表中数据点的分布模式却极为相似。如果这些实验是独立进行的，那么这样的结果是不应被预期的，这表明这些实验的执行方式存在根本性缺陷。《International Journal of Molecular Medicine》的编辑决定撤回该论文，因为对所呈现的数据缺乏信心。编辑曾要求作者对这些疑虑作出解释，但编辑部未收到任何回复。编辑就由此造成的不便向读者致以歉意。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14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97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73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3&amp;sn=2418d7bc33373fc24277378d16c5a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