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暨南大学附属第一医院高飞（第一作者）的两篇论文被质疑，因图像面板重复，且内部图像也存在问题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promotes cell proliferation and migration by activating Bmi-1 and PTEN/Akt/GSK3β pathway in human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3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6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本研究得到了中国国家自然科学基金（项目编号：81401973，负责人：Fei Gao博士）、中国中央高校基本科研业务费专项资金（项目编号：21614304，负责人：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Gao博士）、广东省自然科学基金（项目编号：2014A030310040，负责人：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Gao博士）以及广东省医学科学技术研究基金（项目编号：B2014222，负责人：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Fei Gao博士）的支持。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Hes1 is involved in the self-renewal and tumourigenicity of stem-like cancer cells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暨南大学附属第一医院&amp;南方医科大学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&amp;南方医科大学南方医院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高飞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细胞系的克隆形成实验面板重复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6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64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存在一处重复面板。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9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67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92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28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https://www.nature.com/articles/srep03963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4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6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4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5&amp;sn=72f2875b7a057a41886c659211fd86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