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尴尬的事实！同一单位，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篇论文之间交叉重复！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Propofol Protects Rat Cardiomyocytes from Anthracycline-Induced Apoptosis by Regulating MicroRNA-181a In Vitro and In Vivo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期刊：Oxidative Medicine and Cellular Longevity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发表时间：2018年4月18日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10.1155/2018/2109216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460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2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Over-Expression of Centromere Protein U Participates in the Malignant Neoplastic Progression of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Oncology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发表时间：2021年3月23日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10.3389/fonc.2021.615427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9979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85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本研究得到了中国国家自然科学基金（项目编号：81672623）的支持。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Myocardial protection of propofol on apoptosis induced by anthracycline by PI3K/AKT/Bcl-2 pathway in rats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期刊：Annals of Translational Medicine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发表时间：2022年5月31日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10.21037/atm-22-1549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84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19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本研究得到了中国国家自然科学基金（项目编号：81702623；负责人：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Xiaobei Zhang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）和天津医科大学肿瘤医院博士发展基金（项目编号：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B1503-1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；负责人：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Xiaobei Zhang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23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14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与一篇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2012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年该机构发表的论文（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doi: 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10.1007/s10549-011-1774-x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）图像重复。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4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两个面板的相似度似乎超出了预期，而它们本应代表两种不同的条件。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79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99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7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9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99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77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https://onlinelibrary.wiley.com/doi/10.1155/2018/2109216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https://www.frontiersin.org/journals/oncology/articles/10.3389/fonc.2021.615427/full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https://atm.amegroups.org/article/view/94304/html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80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441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55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1&amp;sn=4100d6d35cfa46717f9e6995757022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