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论文蛋白质印迹数据现异常被撤稿，编辑向读者致歉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38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569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37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日，《国际肿瘤学杂志》（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Oncology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，IF: 4.5Q1）在线发表了一篇研究论文，论文题目为 “Promoter methylation of RASSF1A modulates the effect of the microtubule?targeting agent docetaxel in breast cancer” （RASSF1A 启动子甲基化调节微管靶向剂多西他赛在乳腺癌中的作用），作者来自韩国大学安岩医院和汉阳大学等机构。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8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47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05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5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64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539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00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57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6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该研究最初发表后，曾因图 5B 中蛋白质印迹数据组装存在异常而发布过勘误。然而，一位细心的读者向编辑指出，作者在勘误中提供的图 5 修订版仍可能存在数据重复问题，同时，原始发表版本中图 2A 和 B 的蛋白质印迹分析数据也存在潜在异常。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编辑部对这些数据进行独立审查后，证实了读者的担忧。最终，编辑决定撤回这篇论文，作者也接受了撤稿决定。编辑就此事给读者带来的不便表示歉意。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https://www.spandidos-publications.com/ijo/66/5/39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33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3&amp;sn=8a34ca486c211b62cc4c5f2a37d82b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