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Zhu Bing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（音译：朱兵）团队发表的论文被撤稿，相关研究曾获得国家自然科学基金资助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日，一篇题为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“Paeonol induces the apoptosis of the SGC?7901 gastric cancer cell line by downregulating ERBB2 and inhibiting the NF?κB signaling pathway”</w:t>
      </w:r>
      <w:r>
        <w:rPr>
          <w:rStyle w:val="any"/>
          <w:rFonts w:ascii="PMingLiU" w:eastAsia="PMingLiU" w:hAnsi="PMingLiU" w:cs="PMingLiU"/>
          <w:i/>
          <w:iCs/>
          <w:spacing w:val="8"/>
        </w:rPr>
        <w:t>（丹皮酚通过下调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ERBB2</w:t>
      </w:r>
      <w:r>
        <w:rPr>
          <w:rStyle w:val="any"/>
          <w:rFonts w:ascii="PMingLiU" w:eastAsia="PMingLiU" w:hAnsi="PMingLiU" w:cs="PMingLiU"/>
          <w:i/>
          <w:iCs/>
          <w:spacing w:val="8"/>
        </w:rPr>
        <w:t>和抑制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NF-κB</w:t>
      </w:r>
      <w:r>
        <w:rPr>
          <w:rStyle w:val="any"/>
          <w:rFonts w:ascii="PMingLiU" w:eastAsia="PMingLiU" w:hAnsi="PMingLiU" w:cs="PMingLiU"/>
          <w:i/>
          <w:iCs/>
          <w:spacing w:val="8"/>
        </w:rPr>
        <w:t>信号通路诱导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SGC-7901</w:t>
      </w:r>
      <w:r>
        <w:rPr>
          <w:rStyle w:val="any"/>
          <w:rFonts w:ascii="PMingLiU" w:eastAsia="PMingLiU" w:hAnsi="PMingLiU" w:cs="PMingLiU"/>
          <w:i/>
          <w:iCs/>
          <w:spacing w:val="8"/>
        </w:rPr>
        <w:t>胃癌细胞凋亡）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的论文发表在期刊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Molecular Medicine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上，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此处填写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Times New Roman" w:eastAsia="Times New Roman" w:hAnsi="Times New Roman" w:cs="Times New Roman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I</w:t>
      </w:r>
      <w:r>
        <w:rPr>
          <w:rStyle w:val="any"/>
          <w:rFonts w:ascii="PMingLiU" w:eastAsia="PMingLiU" w:hAnsi="PMingLiU" w:cs="PMingLiU"/>
          <w:spacing w:val="8"/>
        </w:rPr>
        <w:t>编号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月，国际知名学术不端监督者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M. Bik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Puppeer</w:t>
      </w:r>
      <w:r>
        <w:rPr>
          <w:rStyle w:val="any"/>
          <w:rFonts w:ascii="PMingLiU" w:eastAsia="PMingLiU" w:hAnsi="PMingLiU" w:cs="PMingLiU"/>
          <w:spacing w:val="8"/>
        </w:rPr>
        <w:t>学术监督平台上对该论文提出质疑，指出其数据图像存在重复使用的嫌疑。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292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对提供的数据缺乏信心，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日，该论文被撤回。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40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47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论文研究内容概述：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本研究旨在探讨丹皮酚（</w:t>
      </w:r>
      <w:r>
        <w:rPr>
          <w:rStyle w:val="any"/>
          <w:rFonts w:ascii="Times New Roman" w:eastAsia="Times New Roman" w:hAnsi="Times New Roman" w:cs="Times New Roman"/>
          <w:spacing w:val="8"/>
        </w:rPr>
        <w:t>Paeonol</w:t>
      </w:r>
      <w:r>
        <w:rPr>
          <w:rStyle w:val="any"/>
          <w:rFonts w:ascii="PMingLiU" w:eastAsia="PMingLiU" w:hAnsi="PMingLiU" w:cs="PMingLiU"/>
          <w:spacing w:val="8"/>
        </w:rPr>
        <w:t>）与胃癌（</w:t>
      </w:r>
      <w:r>
        <w:rPr>
          <w:rStyle w:val="any"/>
          <w:rFonts w:ascii="Times New Roman" w:eastAsia="Times New Roman" w:hAnsi="Times New Roman" w:cs="Times New Roman"/>
          <w:spacing w:val="8"/>
        </w:rPr>
        <w:t>Gastric Cancer, GC</w:t>
      </w:r>
      <w:r>
        <w:rPr>
          <w:rStyle w:val="any"/>
          <w:rFonts w:ascii="PMingLiU" w:eastAsia="PMingLiU" w:hAnsi="PMingLiU" w:cs="PMingLiU"/>
          <w:spacing w:val="8"/>
        </w:rPr>
        <w:t>）之间的关联，重点分析其对核因子</w:t>
      </w:r>
      <w:r>
        <w:rPr>
          <w:rStyle w:val="any"/>
          <w:rFonts w:ascii="Times New Roman" w:eastAsia="Times New Roman" w:hAnsi="Times New Roman" w:cs="Times New Roman"/>
          <w:spacing w:val="8"/>
        </w:rPr>
        <w:t>κB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）信号通路的潜在调控作用，从而为进一步阐明丹皮酚的抗癌机制提供理论依据。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研究中采用</w:t>
      </w: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法评估细胞活力，利用倒置显微镜观察细胞形态变化，并通过流式细胞仪检测细胞凋亡情况。通过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数据库构建药物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基因相互作用网络，分析丹皮酚与基因之间的相关性。采用逆转录定量</w:t>
      </w:r>
      <w:r>
        <w:rPr>
          <w:rStyle w:val="any"/>
          <w:rFonts w:ascii="Times New Roman" w:eastAsia="Times New Roman" w:hAnsi="Times New Roman" w:cs="Times New Roman"/>
          <w:spacing w:val="8"/>
        </w:rPr>
        <w:t>PCR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）和酶联免疫吸附试验（</w:t>
      </w:r>
      <w:r>
        <w:rPr>
          <w:rStyle w:val="any"/>
          <w:rFonts w:ascii="Times New Roman" w:eastAsia="Times New Roman" w:hAnsi="Times New Roman" w:cs="Times New Roman"/>
          <w:spacing w:val="8"/>
        </w:rPr>
        <w:t>ELISA</w:t>
      </w:r>
      <w:r>
        <w:rPr>
          <w:rStyle w:val="any"/>
          <w:rFonts w:ascii="PMingLiU" w:eastAsia="PMingLiU" w:hAnsi="PMingLiU" w:cs="PMingLiU"/>
          <w:spacing w:val="8"/>
        </w:rPr>
        <w:t>）检测相关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及蛋白表达水平，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法进一步验证蛋白表达变化。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通过对</w:t>
      </w:r>
      <w:r>
        <w:rPr>
          <w:rStyle w:val="any"/>
          <w:rFonts w:ascii="Times New Roman" w:eastAsia="Times New Roman" w:hAnsi="Times New Roman" w:cs="Times New Roman"/>
          <w:spacing w:val="8"/>
        </w:rPr>
        <w:t>Stitch</w:t>
      </w:r>
      <w:r>
        <w:rPr>
          <w:rStyle w:val="any"/>
          <w:rFonts w:ascii="PMingLiU" w:eastAsia="PMingLiU" w:hAnsi="PMingLiU" w:cs="PMingLiU"/>
          <w:spacing w:val="8"/>
        </w:rPr>
        <w:t>数据库中化合物与胃癌相关基因的关联分析，确定了丹皮酚可能影响的关键靶基因网络。其中，与胃癌密切相关的表皮生长因子受体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）位于丹皮酚作用网络的核心，可能是其调控癌细胞行为的重要潜在靶点。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MTT</w:t>
      </w:r>
      <w:r>
        <w:rPr>
          <w:rStyle w:val="any"/>
          <w:rFonts w:ascii="PMingLiU" w:eastAsia="PMingLiU" w:hAnsi="PMingLiU" w:cs="PMingLiU"/>
          <w:spacing w:val="8"/>
        </w:rPr>
        <w:t>结果显示，丹皮酚对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胃癌细胞系具有明显的抑制作用，且该作用呈时间和剂量依赖性。细胞形态观察发现，丹皮酚处理后细胞出现漂浮、形态异常、轮廓模糊、排列稀疏等现象。流式细胞术结果进一步证实，丹皮酚可显著促进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细胞的凋亡。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临床样本检测表明，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在胃癌组织中呈高表达，且在丹皮酚处理后表达水平显著下降。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结果显示，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的下调抑制了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信号通路的激活，并上调了促凋亡因子</w:t>
      </w:r>
      <w:r>
        <w:rPr>
          <w:rStyle w:val="any"/>
          <w:rFonts w:ascii="Times New Roman" w:eastAsia="Times New Roman" w:hAnsi="Times New Roman" w:cs="Times New Roman"/>
          <w:spacing w:val="8"/>
        </w:rPr>
        <w:t>Bax</w:t>
      </w:r>
      <w:r>
        <w:rPr>
          <w:rStyle w:val="any"/>
          <w:rFonts w:ascii="PMingLiU" w:eastAsia="PMingLiU" w:hAnsi="PMingLiU" w:cs="PMingLiU"/>
          <w:spacing w:val="8"/>
        </w:rPr>
        <w:t>的表达。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综上所述，丹皮酚通过下调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>ERBB2</w:t>
      </w:r>
      <w:r>
        <w:rPr>
          <w:rStyle w:val="any"/>
          <w:rFonts w:ascii="PMingLiU" w:eastAsia="PMingLiU" w:hAnsi="PMingLiU" w:cs="PMingLiU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spacing w:val="8"/>
        </w:rPr>
        <w:t>NF-κB</w:t>
      </w:r>
      <w:r>
        <w:rPr>
          <w:rStyle w:val="any"/>
          <w:rFonts w:ascii="PMingLiU" w:eastAsia="PMingLiU" w:hAnsi="PMingLiU" w:cs="PMingLiU"/>
          <w:spacing w:val="8"/>
        </w:rPr>
        <w:t>信号通路的激活，从而抑制胃癌细胞</w:t>
      </w:r>
      <w:r>
        <w:rPr>
          <w:rStyle w:val="any"/>
          <w:rFonts w:ascii="Times New Roman" w:eastAsia="Times New Roman" w:hAnsi="Times New Roman" w:cs="Times New Roman"/>
          <w:spacing w:val="8"/>
        </w:rPr>
        <w:t>SGC-7901</w:t>
      </w:r>
      <w:r>
        <w:rPr>
          <w:rStyle w:val="any"/>
          <w:rFonts w:ascii="PMingLiU" w:eastAsia="PMingLiU" w:hAnsi="PMingLiU" w:cs="PMingLiU"/>
          <w:spacing w:val="8"/>
        </w:rPr>
        <w:t>的增殖并诱导其凋亡，提示其具有潜在的抗胃癌治疗价值。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蚌埠医学院自然科学基金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[BYKY1632ZD]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Zhu Bing</w:t>
      </w:r>
      <w:r>
        <w:rPr>
          <w:rStyle w:val="any"/>
          <w:rFonts w:ascii="PMingLiU" w:eastAsia="PMingLiU" w:hAnsi="PMingLiU" w:cs="PMingLiU"/>
          <w:spacing w:val="8"/>
        </w:rPr>
        <w:t>（音译：朱兵），疑为</w:t>
      </w:r>
      <w:r>
        <w:rPr>
          <w:rStyle w:val="any"/>
          <w:rFonts w:ascii="PMingLiU" w:eastAsia="PMingLiU" w:hAnsi="PMingLiU" w:cs="PMingLiU"/>
          <w:spacing w:val="8"/>
        </w:rPr>
        <w:t>安徽省蚌埠医科大学副主任医师。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https://pubpeer.com/publications/069478C636737CA9313AF2809DF45C#0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https://www.spandidos-publications.com/10.3892/ijmm.2018.3704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87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23&amp;idx=2&amp;sn=c888f2f4649c0963a7d00714ce3825e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