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中山大学附属第三医院被曝存在科研图像重复使用的问题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中山大学</w:t>
      </w:r>
      <w:r>
        <w:rPr>
          <w:rStyle w:val="any"/>
          <w:rFonts w:ascii="Times New Roman" w:eastAsia="Times New Roman" w:hAnsi="Times New Roman" w:cs="Times New Roman"/>
          <w:spacing w:val="8"/>
        </w:rPr>
        <w:t>Peng L</w:t>
      </w:r>
      <w:r>
        <w:rPr>
          <w:rStyle w:val="any"/>
          <w:rFonts w:ascii="PMingLiU" w:eastAsia="PMingLiU" w:hAnsi="PMingLiU" w:cs="PMingLiU"/>
          <w:spacing w:val="8"/>
        </w:rPr>
        <w:t>团队于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日在期刊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“TMEM2 inhibits hepatitis B virus infection in HepG2 and HepG2.2.15 cells by activating the JAK–STAT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的研究论文。该文章存在图像重复使用的问题。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该研究获得以下项目资助支持：国家科技重大专项（编号：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2016ZX10002010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2016ZX10002008</w:t>
      </w:r>
      <w:r>
        <w:rPr>
          <w:rStyle w:val="any"/>
          <w:rFonts w:ascii="PMingLiU" w:eastAsia="PMingLiU" w:hAnsi="PMingLiU" w:cs="PMingLiU"/>
          <w:spacing w:val="8"/>
        </w:rPr>
        <w:t>）以及国家自然科学基金（编号：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81370535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81570539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81202319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1982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9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937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9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94379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32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9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回复信息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280028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47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00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3&amp;sn=be032ddcc5e939062ff653321cedd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