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华中科技大学同济医学院王建枝团队论文出现图像重复：作者致歉并发布更正声明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11:47:36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4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蛋白积累通过钙调神经磷酸酶介导的核</w:t>
      </w:r>
      <w:r>
        <w:rPr>
          <w:rStyle w:val="any"/>
          <w:rFonts w:ascii="Times New Roman" w:eastAsia="Times New Roman" w:hAnsi="Times New Roman" w:cs="Times New Roman"/>
          <w:spacing w:val="8"/>
        </w:rPr>
        <w:t>CaMKIV/CREB</w:t>
      </w:r>
      <w:r>
        <w:rPr>
          <w:rStyle w:val="any"/>
          <w:rFonts w:ascii="PMingLiU" w:eastAsia="PMingLiU" w:hAnsi="PMingLiU" w:cs="PMingLiU"/>
          <w:spacing w:val="8"/>
        </w:rPr>
        <w:t>信号通路失活，导致突触损伤与记忆障碍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尹亚玲、高迪、王建枝（通讯作者）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华中科技大学同济医学院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Times New Roman" w:eastAsia="Times New Roman" w:hAnsi="Times New Roman" w:cs="Times New Roman"/>
          <w:spacing w:val="8"/>
        </w:rPr>
        <w:t>, PNAS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0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89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5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作者回应（尹亚玲）：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非常感谢您指出我们论文中的错误。对此我们深表歉意。在使用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Odyssey 3.0 </w:t>
      </w:r>
      <w:r>
        <w:rPr>
          <w:rStyle w:val="any"/>
          <w:rFonts w:ascii="PMingLiU" w:eastAsia="PMingLiU" w:hAnsi="PMingLiU" w:cs="PMingLiU"/>
          <w:spacing w:val="8"/>
        </w:rPr>
        <w:t>导出图像的过程中，我们将图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的原始图像存储在同一个文件夹中。由于这两张图像在某些方面具有相似性，我们在图像整理过程中误将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的原始图像当作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的图像使用，导致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图像被重复引用。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目前我们已重新查找并确认了图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的原始印迹图像，具体情况如下：在该实验中，我们分别对载体对照组（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>Vec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过表达组（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）进行了四次重复实验。在最终拼图过程中，为了与其他蛋白质的代表图像风格保持一致，我们仅从每组中选择了两个重复样本用于展示（图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</w:t>
      </w:r>
      <w:r>
        <w:rPr>
          <w:rStyle w:val="any"/>
          <w:rFonts w:ascii="PMingLiU" w:eastAsia="PMingLiU" w:hAnsi="PMingLiU" w:cs="PMingLiU"/>
          <w:spacing w:val="8"/>
        </w:rPr>
        <w:t>）。因此，图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本身的数据和结论并不存在问题。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74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92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9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1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40&amp;idx=2&amp;sn=4efa763eb16d5a2e40cc892f1a4782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