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东北大学刘莉国家优青团队、中国科学院金属研究所论文数据与图像问题遭热议！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07:13:59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86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Facile Synthesis of Hierarchically Porous rGO/MnZn Ferrite Composites for Enhanced Microwave Absorption Performance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发表日期：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作者与单位：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马涛（</w:t>
      </w:r>
      <w:r>
        <w:rPr>
          <w:rStyle w:val="any"/>
          <w:rFonts w:ascii="Times New Roman" w:eastAsia="Times New Roman" w:hAnsi="Times New Roman" w:cs="Times New Roman"/>
          <w:spacing w:val="8"/>
        </w:rPr>
        <w:t>Tao Ma</w:t>
      </w:r>
      <w:r>
        <w:rPr>
          <w:rStyle w:val="any"/>
          <w:rFonts w:ascii="PMingLiU" w:eastAsia="PMingLiU" w:hAnsi="PMingLiU" w:cs="PMingLiU"/>
          <w:spacing w:val="8"/>
        </w:rPr>
        <w:t>）、刘莉（</w:t>
      </w:r>
      <w:r>
        <w:rPr>
          <w:rStyle w:val="any"/>
          <w:rFonts w:ascii="Times New Roman" w:eastAsia="Times New Roman" w:hAnsi="Times New Roman" w:cs="Times New Roman"/>
          <w:spacing w:val="8"/>
        </w:rPr>
        <w:t>Li Liu</w:t>
      </w:r>
      <w:r>
        <w:rPr>
          <w:rStyle w:val="any"/>
          <w:rFonts w:ascii="PMingLiU" w:eastAsia="PMingLiU" w:hAnsi="PMingLiU" w:cs="PMingLiU"/>
          <w:spacing w:val="8"/>
        </w:rPr>
        <w:t>，通讯作者）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>——</w:t>
      </w:r>
      <w:r>
        <w:rPr>
          <w:rStyle w:val="any"/>
          <w:rFonts w:ascii="PMingLiU" w:eastAsia="PMingLiU" w:hAnsi="PMingLiU" w:cs="PMingLiU"/>
          <w:spacing w:val="8"/>
        </w:rPr>
        <w:t>东北大学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崔瑜（</w:t>
      </w:r>
      <w:r>
        <w:rPr>
          <w:rStyle w:val="any"/>
          <w:rFonts w:ascii="Times New Roman" w:eastAsia="Times New Roman" w:hAnsi="Times New Roman" w:cs="Times New Roman"/>
          <w:spacing w:val="8"/>
        </w:rPr>
        <w:t>Yu Cui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——</w:t>
      </w:r>
      <w:r>
        <w:rPr>
          <w:rStyle w:val="any"/>
          <w:rFonts w:ascii="PMingLiU" w:eastAsia="PMingLiU" w:hAnsi="PMingLiU" w:cs="PMingLiU"/>
          <w:spacing w:val="8"/>
        </w:rPr>
        <w:t>中国科学院金属研究所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发表期刊：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Synthetic Metals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625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782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83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2.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相同的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XRD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图谱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sz w:val="21"/>
          <w:szCs w:val="21"/>
          <w:u w:val="none"/>
        </w:rPr>
        <w:drawing>
          <wp:inline>
            <wp:extent cx="5486400" cy="2169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004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9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作者回应：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</w:rPr>
        <w:t>非常感谢您对我们论文中问题的指出。收到您的反馈后，我们第一时间对两组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XRD </w:t>
      </w:r>
      <w:r>
        <w:rPr>
          <w:rStyle w:val="any"/>
          <w:rFonts w:ascii="PMingLiU" w:eastAsia="PMingLiU" w:hAnsi="PMingLiU" w:cs="PMingLiU"/>
          <w:spacing w:val="9"/>
        </w:rPr>
        <w:t>原始数据进行了核查，并逐点比对了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1000 </w:t>
      </w:r>
      <w:r>
        <w:rPr>
          <w:rStyle w:val="any"/>
          <w:rFonts w:ascii="PMingLiU" w:eastAsia="PMingLiU" w:hAnsi="PMingLiU" w:cs="PMingLiU"/>
          <w:spacing w:val="9"/>
        </w:rPr>
        <w:t>多个数据点。核对结果显示，虽然两组数据整体相似，但仍存在大量不相同的数据点，如图中所示。基于此，我们可以确认这两组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XRD </w:t>
      </w:r>
      <w:r>
        <w:rPr>
          <w:rStyle w:val="any"/>
          <w:rFonts w:ascii="PMingLiU" w:eastAsia="PMingLiU" w:hAnsi="PMingLiU" w:cs="PMingLiU"/>
          <w:spacing w:val="9"/>
        </w:rPr>
        <w:t>数据确实来自不同的测试。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造成结果高度相似的原因，可能与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rGO </w:t>
      </w:r>
      <w:r>
        <w:rPr>
          <w:rStyle w:val="any"/>
          <w:rFonts w:ascii="PMingLiU" w:eastAsia="PMingLiU" w:hAnsi="PMingLiU" w:cs="PMingLiU"/>
          <w:spacing w:val="9"/>
        </w:rPr>
        <w:t>含量较低有关，在不同含量比条件下，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XRD </w:t>
      </w:r>
      <w:r>
        <w:rPr>
          <w:rStyle w:val="any"/>
          <w:rFonts w:ascii="PMingLiU" w:eastAsia="PMingLiU" w:hAnsi="PMingLiU" w:cs="PMingLiU"/>
          <w:spacing w:val="9"/>
        </w:rPr>
        <w:t>测得的数据差异相对较小。我们也计划在后续工作中尽快重复实验，以进一步验证该结果。再次感谢您的提问，这对我们进一步规范实验流程和提升科研质量具有重要意义。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u w:val="none"/>
        </w:rPr>
        <w:drawing>
          <wp:inline>
            <wp:extent cx="10287000" cy="5848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97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48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9"/>
          <w:sz w:val="21"/>
          <w:szCs w:val="21"/>
          <w:u w:val="none"/>
        </w:rPr>
        <w:drawing>
          <wp:inline>
            <wp:extent cx="10287000" cy="54959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24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495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10287000" cy="70770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64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077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6"/>
          <w:szCs w:val="26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  <w:t>#2 读者进一步质疑：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  <w:br/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感谢您提供 1:10 和 1:6 配比的 XRD 图谱数据。针对图 2a，我有以下几点意见：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首先，图 2 上半部分仅展示了约占整体图谱 2% 的数据点（以 2θ 步距为 0.02°，约为 3250 个数据点中的 74 个），且这些点的强度值均接近 0，基本属于背景噪声。这类区域的信息量较低，难以有效支撑图谱分析。相比之下，如果选择包含明显布拉格峰（例如 MZF 的 (422) 峰）区域的大段数据（如 2θ 约为 1° 或 2° 附近）进行比对，所提供的信息将更为有意义。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其次，您在前述评论中提到：“这可能是由于 rGO 含量较低，不同比例下测得的 XRD 图谱差异仍然相对较小。”然而，1:10 与 1:6 的质量配比已存在显著差异，理论上应展现出可见的图谱差异。例如，比较 1:6 与 1:2 的图谱时，用肉眼就能识别出不同特征。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第三，也是非常关键的一点是，样品中是否真正含有 rGO 值得进一步核实。在文章第 3.1 节中，您提到：“所有 rGO/MZF 样品在 2θ = 11°（GO）和 26°（石墨）处均未观察到特征峰，表明 GO 已被有效还原为 rGO，且 MZF 微粒嵌入其中以避免堆叠。”您所言不假，确实没有观察到 GO 和石墨的特征峰。但问题在于，如果 rGO 存在，其典型的 (002) 峰应出现在 2θ ≈ 25°，而这一特征峰也未在图谱中出现。因此，即便存在 rGO，其含量很可能远低于 1:10 w/w，尤其在 1:2 样品中更显可疑。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  <w:t>#3 另一个关于图 6a 的评论：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</w:rPr>
        <w:br/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  <w:t>该图据称展示了 “rGO/MZF（1:10）与 rGO/MZF（1:6）复合材料的 Cole–Cole 半圆图（ε'' 对 ε'）”，但从图像来看，我未能识别出任何典型的半圆形状，图像更像是随机的线条，难以判定其为 Cole–Cole 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46431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82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31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参考链接：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https://pubpeer.com/publications/2AE2FEE552A355C343CB9C4C0C6820#4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14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28&amp;idx=2&amp;sn=e291dc7b4bc39022420921467871106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