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泰山学者团队，不同标记蛋白印迹相同，山东省立医院的论文被质疑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29658610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15:58:10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303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37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17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日，山东省立医院血液科在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Oncology Reports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"Overexpression of IL-9 induced by STAT3 phosphorylation is mediated by miR-155 and miR-21 in chronic lymphocytic leukemia"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在慢性淋巴细胞白血病中，由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磷酸化诱导的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IL-9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过表达是由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miR-155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miR-21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通讯作者：山东省立医院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Xin Wang(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王欣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本研究部分得到以下项目的资助：国家自然科学基金（编号：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81270598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81500124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Y2007C053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2009ZRB14176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ZR2012HZ003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）、山东省技术开发项目（编号：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2007GG10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2010GSF10250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）、山东省重大研究项目（编号：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2017GSF218007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）、山东省医学领军人才计划以及山东省泰山学者基金。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8410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39451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54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39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Fig. 1A identical panels attributed to different proteins (red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29394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123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3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 Fig 2A, the pSTAT WB panel is unexpectedly similar to an IL9 panel in a previous paper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https://pmc.ncbi.nlm.nih.gov/articles/PMC4069881/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 xml:space="preserve"> by the same authors (marked with blue boxes):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97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64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https://pubpeer.org/publications/27FEE8A2FE016EF476EB051016B879#2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https://pubmed.ncbi.nlm.nih.gov/29658610/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401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27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625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54&amp;idx=3&amp;sn=897a5be7c2d2fee3584d7b27927e65a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