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图像不当重复、蛋白质印迹存在拼接痕迹，南昌大学第三附属医院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西电集团医院的论文被撤稿</w:t>
        </w:r>
        <w:r>
          <w:rPr>
            <w:rStyle w:val="a"/>
            <w:rFonts w:ascii="Times New Roman" w:eastAsia="Times New Roman" w:hAnsi="Times New Roman" w:cs="Times New Roman"/>
            <w:b w:val="0"/>
            <w:bCs w:val="0"/>
            <w:spacing w:val="8"/>
          </w:rPr>
          <w:t>.PMID: 33332750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2025-04-18 15:58:10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72153"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02990"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95538"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2020年12月7日，</w:t>
      </w:r>
      <w:r>
        <w:rPr>
          <w:rStyle w:val="any"/>
          <w:rFonts w:ascii="PMingLiU" w:eastAsia="PMingLiU" w:hAnsi="PMingLiU" w:cs="PMingLiU"/>
          <w:color w:val="000000"/>
          <w:spacing w:val="0"/>
          <w:sz w:val="23"/>
          <w:szCs w:val="23"/>
          <w:shd w:val="clear" w:color="auto" w:fill="EEF0FF"/>
        </w:rPr>
        <w:t>南昌大学第三附属医院（南昌市第一医院）</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西电集团医院在</w:t>
      </w:r>
      <w:r>
        <w:rPr>
          <w:rStyle w:val="any"/>
          <w:rFonts w:ascii="Times New Roman" w:eastAsia="Times New Roman" w:hAnsi="Times New Roman" w:cs="Times New Roman"/>
          <w:color w:val="000000"/>
          <w:spacing w:val="0"/>
          <w:sz w:val="23"/>
          <w:szCs w:val="23"/>
          <w:shd w:val="clear" w:color="auto" w:fill="EEF0FF"/>
        </w:rPr>
        <w:t>Immunity Inflammation and Disease</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IF=3.1</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MicroRNA-425-3p inhibits myocardial inflammation and cardiomyocyte apoptosis in mice with viral myocarditis through targeting TGF-β1"</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MicroRNA-425-3p </w:t>
      </w:r>
      <w:r>
        <w:rPr>
          <w:rStyle w:val="any"/>
          <w:rFonts w:ascii="PMingLiU" w:eastAsia="PMingLiU" w:hAnsi="PMingLiU" w:cs="PMingLiU"/>
          <w:color w:val="000000"/>
          <w:spacing w:val="0"/>
          <w:sz w:val="23"/>
          <w:szCs w:val="23"/>
          <w:shd w:val="clear" w:color="auto" w:fill="EEF0FF"/>
        </w:rPr>
        <w:t>通过靶向</w:t>
      </w:r>
      <w:r>
        <w:rPr>
          <w:rStyle w:val="any"/>
          <w:rFonts w:ascii="Times New Roman" w:eastAsia="Times New Roman" w:hAnsi="Times New Roman" w:cs="Times New Roman"/>
          <w:color w:val="000000"/>
          <w:spacing w:val="0"/>
          <w:sz w:val="23"/>
          <w:szCs w:val="23"/>
          <w:shd w:val="clear" w:color="auto" w:fill="EEF0FF"/>
        </w:rPr>
        <w:t xml:space="preserve"> TGF-β1 </w:t>
      </w:r>
      <w:r>
        <w:rPr>
          <w:rStyle w:val="any"/>
          <w:rFonts w:ascii="PMingLiU" w:eastAsia="PMingLiU" w:hAnsi="PMingLiU" w:cs="PMingLiU"/>
          <w:color w:val="000000"/>
          <w:spacing w:val="0"/>
          <w:sz w:val="23"/>
          <w:szCs w:val="23"/>
          <w:shd w:val="clear" w:color="auto" w:fill="EEF0FF"/>
        </w:rPr>
        <w:t>抑制病毒性心肌炎小鼠的心肌炎症和心肌细胞凋亡</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南昌大学第三附属医院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Junhua Li </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西电集团医院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Lu Tang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南昌市第一医院(南昌大学第三附属医院)CTMS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5427"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5314"/>
            <wp:docPr id="100005" name="" descr="西电集团医院CTMS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64719" name=""/>
                    <pic:cNvPicPr>
                      <a:picLocks noChangeAspect="1"/>
                    </pic:cNvPicPr>
                  </pic:nvPicPr>
                  <pic:blipFill>
                    <a:blip xmlns:r="http://schemas.openxmlformats.org/officeDocument/2006/relationships" r:embed="rId10"/>
                    <a:stretch>
                      <a:fillRect/>
                    </a:stretch>
                  </pic:blipFill>
                  <pic:spPr>
                    <a:xfrm>
                      <a:off x="0" y="0"/>
                      <a:ext cx="5486400" cy="3655314"/>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7979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Fig 6A, "TUNEL staining utilized to detect the cardiomyocytes apoptosis of HL‐1 cells in mice of each group". Two panels are essentially the same, with different nuclei picked out in cyan.</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At least one of these two panels is inauthentic.</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1328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46831" name=""/>
                    <pic:cNvPicPr>
                      <a:picLocks noChangeAspect="1"/>
                    </pic:cNvPicPr>
                  </pic:nvPicPr>
                  <pic:blipFill>
                    <a:blip xmlns:r="http://schemas.openxmlformats.org/officeDocument/2006/relationships" r:embed="rId12"/>
                    <a:stretch>
                      <a:fillRect/>
                    </a:stretch>
                  </pic:blipFill>
                  <pic:spPr>
                    <a:xfrm>
                      <a:off x="0" y="0"/>
                      <a:ext cx="5486400" cy="1132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r>
        <w:rPr>
          <w:rStyle w:val="any"/>
          <w:rFonts w:ascii="Times New Roman" w:eastAsia="Times New Roman" w:hAnsi="Times New Roman" w:cs="Times New Roman"/>
          <w:color w:val="000000"/>
          <w:spacing w:val="0"/>
          <w:sz w:val="18"/>
          <w:szCs w:val="18"/>
        </w:rPr>
        <w:br/>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The Western Blots in various figures are all strings of sausages on a blank background. </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413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15418" name=""/>
                    <pic:cNvPicPr>
                      <a:picLocks noChangeAspect="1"/>
                    </pic:cNvPicPr>
                  </pic:nvPicPr>
                  <pic:blipFill>
                    <a:blip xmlns:r="http://schemas.openxmlformats.org/officeDocument/2006/relationships" r:embed="rId13"/>
                    <a:stretch>
                      <a:fillRect/>
                    </a:stretch>
                  </pic:blipFill>
                  <pic:spPr>
                    <a:xfrm>
                      <a:off x="0" y="0"/>
                      <a:ext cx="5486400" cy="3413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#3</w:t>
      </w:r>
      <w:r>
        <w:rPr>
          <w:rStyle w:val="any"/>
          <w:rFonts w:ascii="Microsoft YaHei UI" w:eastAsia="Microsoft YaHei UI" w:hAnsi="Microsoft YaHei UI" w:cs="Microsoft YaHei UI"/>
          <w:b w:val="0"/>
          <w:bCs w:val="0"/>
          <w:i w:val="0"/>
          <w:iCs w:val="0"/>
          <w:color w:val="3E3E3E"/>
          <w:spacing w:val="9"/>
          <w:sz w:val="21"/>
          <w:szCs w:val="21"/>
        </w:rPr>
        <w:t> [upper left] Fig 2F and...</w:t>
      </w:r>
    </w:p>
    <w:p>
      <w:pPr>
        <w:pStyle w:val="p"/>
        <w:pBdr>
          <w:top w:val="none" w:sz="0" w:space="0" w:color="auto"/>
          <w:left w:val="none" w:sz="0" w:space="0" w:color="auto"/>
          <w:bottom w:val="none" w:sz="0" w:space="0" w:color="auto"/>
          <w:right w:val="none" w:sz="0" w:space="0" w:color="auto"/>
        </w:pBdr>
        <w:spacing w:before="0" w:after="0" w:line="450" w:lineRule="atLeast"/>
        <w:ind w:left="300" w:right="30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[upper right] Fig 7E from "MSC-Secreted Exosomal H19 Promotes Trophoblast Cell Invasion and Migration by Downregulating let-7b and Upregulating FOXO1" (Chen et al 2020). Blue channel is the same; green channels differ.</w:t>
      </w:r>
    </w:p>
    <w:p>
      <w:pPr>
        <w:pStyle w:val="p"/>
        <w:pBdr>
          <w:top w:val="none" w:sz="0" w:space="0" w:color="auto"/>
          <w:left w:val="none" w:sz="0" w:space="0" w:color="auto"/>
          <w:bottom w:val="none" w:sz="0" w:space="0" w:color="auto"/>
          <w:right w:val="none" w:sz="0" w:space="0" w:color="auto"/>
        </w:pBdr>
        <w:spacing w:before="0" w:after="0" w:line="450" w:lineRule="atLeast"/>
        <w:ind w:left="300" w:right="30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[below] Fig 6A.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2880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35095" name=""/>
                    <pic:cNvPicPr>
                      <a:picLocks noChangeAspect="1"/>
                    </pic:cNvPicPr>
                  </pic:nvPicPr>
                  <pic:blipFill>
                    <a:blip xmlns:r="http://schemas.openxmlformats.org/officeDocument/2006/relationships" r:embed="rId14"/>
                    <a:stretch>
                      <a:fillRect/>
                    </a:stretch>
                  </pic:blipFill>
                  <pic:spPr>
                    <a:xfrm>
                      <a:off x="0" y="0"/>
                      <a:ext cx="5486400" cy="2880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149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本文已于2025年4月11日被撤回：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上述文章于2020年12月17日在Wiley在线图书馆（wileyonlinelibrary.com）在线发表，现已应期刊主编Marc Veldhoen与John Wiley &amp; Sons有限公司的协议撤回。此次撤回是在对第三方提出的担忧进行调查后达成的。调查发现，图6A中呈现的对照组和CVB3图像存在不当重复。此外，图6A中显示的CVB3 + miR-425-3p模拟物图像此前已在另一篇科学背景不同的文章中发表。最后，在图5F、6C和6E中显示的蛋白质印迹中观察到了未披露的拼接证据。已邀请作者发表评论并提供其原始数据，但他们未能提供任何数据或解释。编辑认为本文报告的结果和结论不可靠。已告知作者文章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https://pubpeer.com/publications/C3266CAE05108E846A5F5F128DF117</w:t>
      </w:r>
      <w:r>
        <w:rPr>
          <w:rStyle w:val="any"/>
          <w:rFonts w:ascii="Times New Roman" w:eastAsia="Times New Roman" w:hAnsi="Times New Roman" w:cs="Times New Roman"/>
          <w:color w:val="3E3E3E"/>
          <w:spacing w:val="8"/>
          <w:sz w:val="20"/>
          <w:szCs w:val="20"/>
        </w:rPr>
        <w:t>https://pubmed.ncbi.nlm.nih.gov/33332750/</w:t>
      </w:r>
      <w:r>
        <w:rPr>
          <w:rStyle w:val="any"/>
          <w:rFonts w:ascii="Times New Roman" w:eastAsia="Times New Roman" w:hAnsi="Times New Roman" w:cs="Times New Roman"/>
          <w:color w:val="3E3E3E"/>
          <w:spacing w:val="8"/>
          <w:sz w:val="20"/>
          <w:szCs w:val="20"/>
        </w:rPr>
        <w:t>https://onlinelibrary.wiley.com/doi/10.1002/iid3.70190</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192"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5"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6"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53183"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89065"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2354&amp;idx=1&amp;sn=3e25aba3e0684ddf0703ae0acd5607c9"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