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近日基金委通报！内蒙古民族大学魏成喜、宫国华、安凤毛、张彬、付丹妮十篇论文存在买卖数据、编造研究、不当署名及违规使用经费等问题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2025-04-15 17:52:55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0541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7149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bCs/>
          <w:color w:val="FF2941"/>
          <w:spacing w:val="9"/>
          <w:sz w:val="23"/>
          <w:szCs w:val="23"/>
        </w:rPr>
        <w:t>2025</w:t>
      </w:r>
      <w:r>
        <w:rPr>
          <w:rStyle w:val="any"/>
          <w:rFonts w:ascii="PMingLiU" w:eastAsia="PMingLiU" w:hAnsi="PMingLiU" w:cs="PMingLiU"/>
          <w:b/>
          <w:bCs/>
          <w:color w:val="FF2941"/>
          <w:spacing w:val="9"/>
          <w:sz w:val="23"/>
          <w:szCs w:val="23"/>
        </w:rPr>
        <w:t>年</w:t>
      </w:r>
      <w:r>
        <w:rPr>
          <w:rStyle w:val="any"/>
          <w:rFonts w:ascii="Times New Roman" w:eastAsia="Times New Roman" w:hAnsi="Times New Roman" w:cs="Times New Roman"/>
          <w:b/>
          <w:bCs/>
          <w:color w:val="FF2941"/>
          <w:spacing w:val="9"/>
          <w:sz w:val="23"/>
          <w:szCs w:val="23"/>
        </w:rPr>
        <w:t>4</w:t>
      </w:r>
      <w:r>
        <w:rPr>
          <w:rStyle w:val="any"/>
          <w:rFonts w:ascii="PMingLiU" w:eastAsia="PMingLiU" w:hAnsi="PMingLiU" w:cs="PMingLiU"/>
          <w:b/>
          <w:bCs/>
          <w:color w:val="FF2941"/>
          <w:spacing w:val="9"/>
          <w:sz w:val="23"/>
          <w:szCs w:val="23"/>
        </w:rPr>
        <w:t>月，</w:t>
      </w:r>
      <w:r>
        <w:rPr>
          <w:rStyle w:val="any"/>
          <w:rFonts w:ascii="PMingLiU" w:eastAsia="PMingLiU" w:hAnsi="PMingLiU" w:cs="PMingLiU"/>
          <w:b/>
          <w:bCs/>
          <w:color w:val="FF2941"/>
          <w:spacing w:val="9"/>
          <w:sz w:val="23"/>
          <w:szCs w:val="23"/>
        </w:rPr>
        <w:t>国家自然科学基金委员会监督委员会对内蒙古民族大学魏成喜、宫国华、安凤毛、张彬、付丹妮等发表的论文涉嫌学术不端开展了调查。</w:t>
      </w:r>
      <w:r>
        <w:rPr>
          <w:rStyle w:val="any"/>
          <w:rFonts w:ascii="PMingLiU" w:eastAsia="PMingLiU" w:hAnsi="PMingLiU" w:cs="PMingLiU"/>
          <w:b/>
          <w:bCs/>
          <w:color w:val="FF2941"/>
          <w:spacing w:val="9"/>
          <w:sz w:val="23"/>
          <w:szCs w:val="23"/>
        </w:rPr>
        <w:t>涉及的论文如下：</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163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10416" name=""/>
                    <pic:cNvPicPr>
                      <a:picLocks noChangeAspect="1"/>
                    </pic:cNvPicPr>
                  </pic:nvPicPr>
                  <pic:blipFill>
                    <a:blip xmlns:r="http://schemas.openxmlformats.org/officeDocument/2006/relationships" r:embed="rId8"/>
                    <a:stretch>
                      <a:fillRect/>
                    </a:stretch>
                  </pic:blipFill>
                  <pic:spPr>
                    <a:xfrm>
                      <a:off x="0" y="0"/>
                      <a:ext cx="5486400" cy="223163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3601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69394" name=""/>
                    <pic:cNvPicPr>
                      <a:picLocks noChangeAspect="1"/>
                    </pic:cNvPicPr>
                  </pic:nvPicPr>
                  <pic:blipFill>
                    <a:blip xmlns:r="http://schemas.openxmlformats.org/officeDocument/2006/relationships" r:embed="rId9"/>
                    <a:stretch>
                      <a:fillRect/>
                    </a:stretch>
                  </pic:blipFill>
                  <pic:spPr>
                    <a:xfrm>
                      <a:off x="0" y="0"/>
                      <a:ext cx="5486400" cy="42360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276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09612" name=""/>
                    <pic:cNvPicPr>
                      <a:picLocks noChangeAspect="1"/>
                    </pic:cNvPicPr>
                  </pic:nvPicPr>
                  <pic:blipFill>
                    <a:blip xmlns:r="http://schemas.openxmlformats.org/officeDocument/2006/relationships" r:embed="rId10"/>
                    <a:stretch>
                      <a:fillRect/>
                    </a:stretch>
                  </pic:blipFill>
                  <pic:spPr>
                    <a:xfrm>
                      <a:off x="0" y="0"/>
                      <a:ext cx="5486400" cy="418276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2214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7949" name=""/>
                    <pic:cNvPicPr>
                      <a:picLocks noChangeAspect="1"/>
                    </pic:cNvPicPr>
                  </pic:nvPicPr>
                  <pic:blipFill>
                    <a:blip xmlns:r="http://schemas.openxmlformats.org/officeDocument/2006/relationships" r:embed="rId11"/>
                    <a:stretch>
                      <a:fillRect/>
                    </a:stretch>
                  </pic:blipFill>
                  <pic:spPr>
                    <a:xfrm>
                      <a:off x="0" y="0"/>
                      <a:ext cx="5486400" cy="312214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7" name="" descr="内蒙古民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67230" name=""/>
                    <pic:cNvPicPr>
                      <a:picLocks noChangeAspect="1"/>
                    </pic:cNvPicPr>
                  </pic:nvPicPr>
                  <pic:blipFill>
                    <a:blip xmlns:r="http://schemas.openxmlformats.org/officeDocument/2006/relationships" r:embed="rId12"/>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04869"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论文信息一</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miR-15b represses BACE1 expression in sporadic Alzheimer’s disease</w:t>
      </w:r>
      <w:r>
        <w:rPr>
          <w:rStyle w:val="any"/>
          <w:rFonts w:ascii="Times New Roman" w:eastAsia="Times New Roman" w:hAnsi="Times New Roman" w:cs="Times New Roman"/>
          <w:b w:val="0"/>
          <w:bCs w:val="0"/>
          <w:color w:val="000000"/>
          <w:spacing w:val="0"/>
          <w:sz w:val="21"/>
          <w:szCs w:val="21"/>
        </w:rPr>
        <w:t>, Oncotarget. 2017 Sep 21;8(53)</w:t>
      </w:r>
      <w:r>
        <w:rPr>
          <w:rStyle w:val="any"/>
          <w:rFonts w:ascii="PMingLiU" w:eastAsia="PMingLiU" w:hAnsi="PMingLiU" w:cs="PMingLiU"/>
          <w:b w:val="0"/>
          <w:bCs w:val="0"/>
          <w:color w:val="000000"/>
          <w:spacing w:val="0"/>
          <w:sz w:val="21"/>
          <w:szCs w:val="21"/>
        </w:rPr>
        <w:t>（标注基金号</w:t>
      </w:r>
      <w:r>
        <w:rPr>
          <w:rStyle w:val="any"/>
          <w:rFonts w:ascii="Times New Roman" w:eastAsia="Times New Roman" w:hAnsi="Times New Roman" w:cs="Times New Roman"/>
          <w:b w:val="0"/>
          <w:bCs w:val="0"/>
          <w:color w:val="000000"/>
          <w:spacing w:val="0"/>
          <w:sz w:val="21"/>
          <w:szCs w:val="21"/>
        </w:rPr>
        <w:t>81660837</w:t>
      </w:r>
      <w:r>
        <w:rPr>
          <w:rStyle w:val="any"/>
          <w:rFonts w:ascii="PMingLiU" w:eastAsia="PMingLiU" w:hAnsi="PMingLiU" w:cs="PMingLiU"/>
          <w:b w:val="0"/>
          <w:bCs w:val="0"/>
          <w:color w:val="000000"/>
          <w:spacing w:val="0"/>
          <w:sz w:val="21"/>
          <w:szCs w:val="21"/>
        </w:rPr>
        <w:t>、</w:t>
      </w:r>
      <w:r>
        <w:rPr>
          <w:rStyle w:val="any"/>
          <w:rFonts w:ascii="Times New Roman" w:eastAsia="Times New Roman" w:hAnsi="Times New Roman" w:cs="Times New Roman"/>
          <w:b w:val="0"/>
          <w:bCs w:val="0"/>
          <w:color w:val="000000"/>
          <w:spacing w:val="0"/>
          <w:sz w:val="21"/>
          <w:szCs w:val="21"/>
        </w:rPr>
        <w:t>81660720</w:t>
      </w:r>
      <w:r>
        <w:rPr>
          <w:rStyle w:val="any"/>
          <w:rFonts w:ascii="PMingLiU" w:eastAsia="PMingLiU" w:hAnsi="PMingLiU" w:cs="PMingLiU"/>
          <w:b w:val="0"/>
          <w:bCs w:val="0"/>
          <w:color w:val="000000"/>
          <w:spacing w:val="0"/>
          <w:sz w:val="21"/>
          <w:szCs w:val="21"/>
        </w:rPr>
        <w:t>、</w:t>
      </w:r>
      <w:r>
        <w:rPr>
          <w:rStyle w:val="any"/>
          <w:rFonts w:ascii="Times New Roman" w:eastAsia="Times New Roman" w:hAnsi="Times New Roman" w:cs="Times New Roman"/>
          <w:b w:val="0"/>
          <w:bCs w:val="0"/>
          <w:color w:val="000000"/>
          <w:spacing w:val="0"/>
          <w:sz w:val="21"/>
          <w:szCs w:val="21"/>
        </w:rPr>
        <w:t>81660675</w:t>
      </w:r>
      <w:r>
        <w:rPr>
          <w:rStyle w:val="any"/>
          <w:rFonts w:ascii="PMingLiU" w:eastAsia="PMingLiU" w:hAnsi="PMingLiU" w:cs="PMingLiU"/>
          <w:b w:val="0"/>
          <w:bCs w:val="0"/>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92931" name=""/>
                    <pic:cNvPicPr>
                      <a:picLocks noChangeAspect="1"/>
                    </pic:cNvPicPr>
                  </pic:nvPicPr>
                  <pic:blipFill>
                    <a:blip xmlns:r="http://schemas.openxmlformats.org/officeDocument/2006/relationships" r:embed="rId14"/>
                    <a:stretch>
                      <a:fillRect/>
                    </a:stretch>
                  </pic:blipFill>
                  <pic:spPr>
                    <a:xfrm>
                      <a:off x="0" y="0"/>
                      <a:ext cx="5486400" cy="36017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44724"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论文信息二</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MiR-153 regulates expression of hypoxia-inducible factor-1α in refractory epilepsy.</w:t>
      </w:r>
      <w:r>
        <w:rPr>
          <w:rStyle w:val="any"/>
          <w:rFonts w:ascii="Times New Roman" w:eastAsia="Times New Roman" w:hAnsi="Times New Roman" w:cs="Times New Roman"/>
          <w:color w:val="000000"/>
          <w:spacing w:val="0"/>
          <w:sz w:val="21"/>
          <w:szCs w:val="21"/>
        </w:rPr>
        <w:t> Oncotarget. 2018 Jan 5;9(9)</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1348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32182" name=""/>
                    <pic:cNvPicPr>
                      <a:picLocks noChangeAspect="1"/>
                    </pic:cNvPicPr>
                  </pic:nvPicPr>
                  <pic:blipFill>
                    <a:blip xmlns:r="http://schemas.openxmlformats.org/officeDocument/2006/relationships" r:embed="rId15"/>
                    <a:stretch>
                      <a:fillRect/>
                    </a:stretch>
                  </pic:blipFill>
                  <pic:spPr>
                    <a:xfrm>
                      <a:off x="0" y="0"/>
                      <a:ext cx="5486400" cy="3713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78727"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论文信息三</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Comprehensive Circular RNA Profiling Reveals the Regulatory Role of the CircRNA-0067835/miR-155 Pathway in Temporal Lobe Epilepsy.</w:t>
      </w:r>
      <w:r>
        <w:rPr>
          <w:rStyle w:val="any"/>
          <w:rFonts w:ascii="Times New Roman" w:eastAsia="Times New Roman" w:hAnsi="Times New Roman" w:cs="Times New Roman"/>
          <w:color w:val="000000"/>
          <w:spacing w:val="0"/>
          <w:sz w:val="21"/>
          <w:szCs w:val="21"/>
        </w:rPr>
        <w:t> Cell Physiol Biochem. 2018;51(3)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7871"/>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77450" name=""/>
                    <pic:cNvPicPr>
                      <a:picLocks noChangeAspect="1"/>
                    </pic:cNvPicPr>
                  </pic:nvPicPr>
                  <pic:blipFill>
                    <a:blip xmlns:r="http://schemas.openxmlformats.org/officeDocument/2006/relationships" r:embed="rId16"/>
                    <a:stretch>
                      <a:fillRect/>
                    </a:stretch>
                  </pic:blipFill>
                  <pic:spPr>
                    <a:xfrm>
                      <a:off x="0" y="0"/>
                      <a:ext cx="5486400" cy="4777871"/>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left"/>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01357"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论文信息四</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Fengmao An, </w:t>
      </w:r>
      <w:r>
        <w:rPr>
          <w:rStyle w:val="any"/>
          <w:rFonts w:ascii="Times New Roman" w:eastAsia="Times New Roman" w:hAnsi="Times New Roman" w:cs="Times New Roman"/>
          <w:b w:val="0"/>
          <w:bCs w:val="0"/>
          <w:color w:val="000000"/>
          <w:spacing w:val="0"/>
          <w:sz w:val="21"/>
          <w:szCs w:val="21"/>
        </w:rPr>
        <w:t>Guohua Gong,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MiR-124 acts as a target for Alzheimer's disease by regulating BACE1.</w:t>
      </w:r>
      <w:r>
        <w:rPr>
          <w:rStyle w:val="any"/>
          <w:rFonts w:ascii="Times New Roman" w:eastAsia="Times New Roman" w:hAnsi="Times New Roman" w:cs="Times New Roman"/>
          <w:b w:val="0"/>
          <w:bCs w:val="0"/>
          <w:color w:val="142256"/>
          <w:spacing w:val="0"/>
          <w:sz w:val="21"/>
          <w:szCs w:val="21"/>
        </w:rPr>
        <w:t> Oncotarget. 2017 Dec 9;8(69)</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16769" name=""/>
                    <pic:cNvPicPr>
                      <a:picLocks noChangeAspect="1"/>
                    </pic:cNvPicPr>
                  </pic:nvPicPr>
                  <pic:blipFill>
                    <a:blip xmlns:r="http://schemas.openxmlformats.org/officeDocument/2006/relationships" r:embed="rId17"/>
                    <a:stretch>
                      <a:fillRect/>
                    </a:stretch>
                  </pic:blipFill>
                  <pic:spPr>
                    <a:xfrm>
                      <a:off x="0" y="0"/>
                      <a:ext cx="5486400" cy="36017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03844"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PMingLiU" w:eastAsia="PMingLiU" w:hAnsi="PMingLiU" w:cs="PMingLiU"/>
          <w:b w:val="0"/>
          <w:bCs w:val="0"/>
          <w:color w:val="3E3E3E"/>
          <w:spacing w:val="0"/>
          <w:sz w:val="21"/>
          <w:szCs w:val="21"/>
        </w:rPr>
        <w:t>该论文</w:t>
      </w:r>
      <w:r>
        <w:rPr>
          <w:rStyle w:val="any"/>
          <w:rFonts w:ascii="Times New Roman" w:eastAsia="Times New Roman" w:hAnsi="Times New Roman" w:cs="Times New Roman"/>
          <w:b w:val="0"/>
          <w:bCs w:val="0"/>
          <w:color w:val="3E3E3E"/>
          <w:spacing w:val="0"/>
          <w:sz w:val="21"/>
          <w:szCs w:val="21"/>
        </w:rPr>
        <w:t>2018</w:t>
      </w:r>
      <w:r>
        <w:rPr>
          <w:rStyle w:val="any"/>
          <w:rFonts w:ascii="PMingLiU" w:eastAsia="PMingLiU" w:hAnsi="PMingLiU" w:cs="PMingLiU"/>
          <w:b w:val="0"/>
          <w:bCs w:val="0"/>
          <w:color w:val="3E3E3E"/>
          <w:spacing w:val="0"/>
          <w:sz w:val="21"/>
          <w:szCs w:val="21"/>
        </w:rPr>
        <w:t>年</w:t>
      </w:r>
      <w:r>
        <w:rPr>
          <w:rStyle w:val="any"/>
          <w:rFonts w:ascii="Times New Roman" w:eastAsia="Times New Roman" w:hAnsi="Times New Roman" w:cs="Times New Roman"/>
          <w:b w:val="0"/>
          <w:bCs w:val="0"/>
          <w:color w:val="3E3E3E"/>
          <w:spacing w:val="0"/>
          <w:sz w:val="21"/>
          <w:szCs w:val="21"/>
        </w:rPr>
        <w:t>5</w:t>
      </w:r>
      <w:r>
        <w:rPr>
          <w:rStyle w:val="any"/>
          <w:rFonts w:ascii="PMingLiU" w:eastAsia="PMingLiU" w:hAnsi="PMingLiU" w:cs="PMingLiU"/>
          <w:b w:val="0"/>
          <w:bCs w:val="0"/>
          <w:color w:val="3E3E3E"/>
          <w:spacing w:val="0"/>
          <w:sz w:val="21"/>
          <w:szCs w:val="21"/>
        </w:rPr>
        <w:t>月</w:t>
      </w:r>
      <w:r>
        <w:rPr>
          <w:rStyle w:val="any"/>
          <w:rFonts w:ascii="Times New Roman" w:eastAsia="Times New Roman" w:hAnsi="Times New Roman" w:cs="Times New Roman"/>
          <w:b w:val="0"/>
          <w:bCs w:val="0"/>
          <w:color w:val="3E3E3E"/>
          <w:spacing w:val="0"/>
          <w:sz w:val="21"/>
          <w:szCs w:val="21"/>
        </w:rPr>
        <w:t>15</w:t>
      </w:r>
      <w:r>
        <w:rPr>
          <w:rStyle w:val="any"/>
          <w:rFonts w:ascii="PMingLiU" w:eastAsia="PMingLiU" w:hAnsi="PMingLiU" w:cs="PMingLiU"/>
          <w:b w:val="0"/>
          <w:bCs w:val="0"/>
          <w:color w:val="3E3E3E"/>
          <w:spacing w:val="0"/>
          <w:sz w:val="21"/>
          <w:szCs w:val="21"/>
        </w:rPr>
        <w:t>日已修正：</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3"/>
          <w:szCs w:val="23"/>
        </w:rPr>
        <w:t>https://www.oncotarget.com/article/25461/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02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14943" name=""/>
                    <pic:cNvPicPr>
                      <a:picLocks noChangeAspect="1"/>
                    </pic:cNvPicPr>
                  </pic:nvPicPr>
                  <pic:blipFill>
                    <a:blip xmlns:r="http://schemas.openxmlformats.org/officeDocument/2006/relationships" r:embed="rId18"/>
                    <a:stretch>
                      <a:fillRect/>
                    </a:stretch>
                  </pic:blipFill>
                  <pic:spPr>
                    <a:xfrm>
                      <a:off x="0" y="0"/>
                      <a:ext cx="5486400" cy="3510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t>Figure 2</w:t>
      </w:r>
      <w:r>
        <w:rPr>
          <w:rStyle w:val="any"/>
          <w:rFonts w:ascii="PMingLiU" w:eastAsia="PMingLiU" w:hAnsi="PMingLiU" w:cs="PMingLiU"/>
          <w:color w:val="000000"/>
          <w:spacing w:val="0"/>
        </w:rPr>
        <w:t>：</w:t>
      </w:r>
    </w:p>
    <w:p>
      <w:pPr>
        <w:spacing w:before="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166313"/>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98468" name=""/>
                    <pic:cNvPicPr>
                      <a:picLocks noChangeAspect="1"/>
                    </pic:cNvPicPr>
                  </pic:nvPicPr>
                  <pic:blipFill>
                    <a:blip xmlns:r="http://schemas.openxmlformats.org/officeDocument/2006/relationships" r:embed="rId19"/>
                    <a:stretch>
                      <a:fillRect/>
                    </a:stretch>
                  </pic:blipFill>
                  <pic:spPr>
                    <a:xfrm>
                      <a:off x="0" y="0"/>
                      <a:ext cx="5486400" cy="51663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150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论文信息五</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Guo-Hua Gong, Bin Zhang, et al. </w:t>
      </w:r>
      <w:r>
        <w:rPr>
          <w:rStyle w:val="any"/>
          <w:rFonts w:ascii="Times New Roman" w:eastAsia="Times New Roman" w:hAnsi="Times New Roman" w:cs="Times New Roman"/>
          <w:b/>
          <w:bCs/>
          <w:color w:val="142256"/>
          <w:spacing w:val="0"/>
          <w:sz w:val="21"/>
          <w:szCs w:val="21"/>
        </w:rPr>
        <w:t>LINC01087 is highly expressed in breast cancer and regulates the malignant behavior of cancer cells through miR-335-5p/rock1.</w:t>
      </w:r>
      <w:r>
        <w:rPr>
          <w:rStyle w:val="any"/>
          <w:rFonts w:ascii="Times New Roman" w:eastAsia="Times New Roman" w:hAnsi="Times New Roman" w:cs="Times New Roman"/>
          <w:color w:val="000000"/>
          <w:spacing w:val="0"/>
          <w:sz w:val="21"/>
          <w:szCs w:val="21"/>
        </w:rPr>
        <w:t> Onco Targets Ther. 2020 Sep 30:13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6946"/>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99835" name=""/>
                    <pic:cNvPicPr>
                      <a:picLocks noChangeAspect="1"/>
                    </pic:cNvPicPr>
                  </pic:nvPicPr>
                  <pic:blipFill>
                    <a:blip xmlns:r="http://schemas.openxmlformats.org/officeDocument/2006/relationships" r:embed="rId20"/>
                    <a:stretch>
                      <a:fillRect/>
                    </a:stretch>
                  </pic:blipFill>
                  <pic:spPr>
                    <a:xfrm>
                      <a:off x="0" y="0"/>
                      <a:ext cx="5486400" cy="4536946"/>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53303"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Fig 5G, "Detection of apoptosis rate after cotransfection by flow cytometry".</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10896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02012" name=""/>
                    <pic:cNvPicPr>
                      <a:picLocks noChangeAspect="1"/>
                    </pic:cNvPicPr>
                  </pic:nvPicPr>
                  <pic:blipFill>
                    <a:blip xmlns:r="http://schemas.openxmlformats.org/officeDocument/2006/relationships" r:embed="rId21"/>
                    <a:stretch>
                      <a:fillRect/>
                    </a:stretch>
                  </pic:blipFill>
                  <pic:spPr>
                    <a:xfrm>
                      <a:off x="0" y="0"/>
                      <a:ext cx="5486400" cy="3108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2G. "Apoptosis rate of MDA-MB-231 and MCF-7 cells transfected with si-LINC01087#1".</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816972"/>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5865" name=""/>
                    <pic:cNvPicPr>
                      <a:picLocks noChangeAspect="1"/>
                    </pic:cNvPicPr>
                  </pic:nvPicPr>
                  <pic:blipFill>
                    <a:blip xmlns:r="http://schemas.openxmlformats.org/officeDocument/2006/relationships" r:embed="rId22"/>
                    <a:stretch>
                      <a:fillRect/>
                    </a:stretch>
                  </pic:blipFill>
                  <pic:spPr>
                    <a:xfrm>
                      <a:off x="0" y="0"/>
                      <a:ext cx="5486400" cy="4816972"/>
                    </a:xfrm>
                    <a:prstGeom prst="rect">
                      <a:avLst/>
                    </a:prstGeom>
                  </pic:spPr>
                </pic:pic>
              </a:graphicData>
            </a:graphic>
          </wp:inline>
        </w:drawing>
      </w:r>
    </w:p>
    <w:p>
      <w:pPr>
        <w:spacing w:after="0" w:line="408" w:lineRule="atLeast"/>
        <w:ind w:left="330" w:right="330"/>
        <w:rPr>
          <w:rStyle w:val="any"/>
          <w:rFonts w:ascii="Microsoft YaHei UI" w:eastAsia="Microsoft YaHei UI" w:hAnsi="Microsoft YaHei UI" w:cs="Microsoft YaHei UI"/>
          <w:b w:val="0"/>
          <w:bCs w:val="0"/>
          <w:i w:val="0"/>
          <w:iCs w:val="0"/>
          <w:color w:val="AB1942"/>
          <w:spacing w:val="9"/>
          <w:sz w:val="21"/>
          <w:szCs w:val="21"/>
        </w:rPr>
      </w:pPr>
      <w:r>
        <w:rPr>
          <w:rStyle w:val="any"/>
          <w:rFonts w:ascii="Microsoft YaHei UI" w:eastAsia="Microsoft YaHei UI" w:hAnsi="Microsoft YaHei UI" w:cs="Microsoft YaHei UI"/>
          <w:b w:val="0"/>
          <w:bCs w:val="0"/>
          <w:i w:val="0"/>
          <w:iCs w:val="0"/>
          <w:color w:val="AB1942"/>
          <w:spacing w:val="9"/>
          <w:sz w:val="21"/>
          <w:szCs w:val="21"/>
        </w:rPr>
        <w:t>该论文2024年7月2日被撤稿：</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https://www.tandfonline.com/doi/full/10.2147/OTT.S484571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应作者要求，《</w:t>
      </w:r>
      <w:r>
        <w:rPr>
          <w:rStyle w:val="any"/>
          <w:rFonts w:ascii="Times New Roman" w:eastAsia="Times New Roman" w:hAnsi="Times New Roman" w:cs="Times New Roman"/>
          <w:color w:val="3E3E3E"/>
          <w:spacing w:val="0"/>
          <w:sz w:val="21"/>
          <w:szCs w:val="21"/>
        </w:rPr>
        <w:t>OncoTargets and Therapy</w:t>
      </w:r>
      <w:r>
        <w:rPr>
          <w:rStyle w:val="any"/>
          <w:rFonts w:ascii="PMingLiU" w:eastAsia="PMingLiU" w:hAnsi="PMingLiU" w:cs="PMingLiU"/>
          <w:color w:val="3E3E3E"/>
          <w:spacing w:val="0"/>
          <w:sz w:val="21"/>
          <w:szCs w:val="21"/>
        </w:rPr>
        <w:t>》期刊的编辑和出版方已撤回已发表的文章。</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通讯作者告知期刊，在审查原始数据后，对结果的准确性存在疑问。作者希望为此次疏忽道歉，并鉴于当前情况，作者不再对所报告的研究结果抱有信心。为维护学术标准，作者请求撤回文章，编辑和出版方同意了这一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56628"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论文信息六</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et al. </w:t>
      </w:r>
      <w:r>
        <w:rPr>
          <w:rStyle w:val="any"/>
          <w:rFonts w:ascii="Times New Roman" w:eastAsia="Times New Roman" w:hAnsi="Times New Roman" w:cs="Times New Roman"/>
          <w:b/>
          <w:bCs/>
          <w:color w:val="142256"/>
          <w:spacing w:val="0"/>
          <w:sz w:val="21"/>
          <w:szCs w:val="21"/>
        </w:rPr>
        <w:t>Silenced long non-coding RNA activated by DNA damage elevates microRNA-495-3p to suppress atherosclerotic plaque formation via reducing Krüppel-like factor 5.</w:t>
      </w:r>
      <w:r>
        <w:rPr>
          <w:rStyle w:val="any"/>
          <w:rFonts w:ascii="Times New Roman" w:eastAsia="Times New Roman" w:hAnsi="Times New Roman" w:cs="Times New Roman"/>
          <w:color w:val="000000"/>
          <w:spacing w:val="0"/>
          <w:sz w:val="21"/>
          <w:szCs w:val="21"/>
        </w:rPr>
        <w:t> Exp Cell Res. 2021 Apr 15;401(2)</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912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37989" name=""/>
                    <pic:cNvPicPr>
                      <a:picLocks noChangeAspect="1"/>
                    </pic:cNvPicPr>
                  </pic:nvPicPr>
                  <pic:blipFill>
                    <a:blip xmlns:r="http://schemas.openxmlformats.org/officeDocument/2006/relationships" r:embed="rId23"/>
                    <a:stretch>
                      <a:fillRect/>
                    </a:stretch>
                  </pic:blipFill>
                  <pic:spPr>
                    <a:xfrm>
                      <a:off x="0" y="0"/>
                      <a:ext cx="5486400" cy="438912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02129"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论文信息七</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Guohua Gong, </w:t>
      </w: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Bin Zhang, et al. </w:t>
      </w:r>
      <w:r>
        <w:rPr>
          <w:rStyle w:val="any"/>
          <w:rFonts w:ascii="Times New Roman" w:eastAsia="Times New Roman" w:hAnsi="Times New Roman" w:cs="Times New Roman"/>
          <w:b/>
          <w:bCs/>
          <w:color w:val="142256"/>
          <w:spacing w:val="0"/>
          <w:sz w:val="21"/>
          <w:szCs w:val="21"/>
        </w:rPr>
        <w:t>Circular RNA circ_0084927 regulates proliferation, apoptosis and invasion of breast cancer cells via miR-142-3p/ERC1 pathway. </w:t>
      </w:r>
      <w:r>
        <w:rPr>
          <w:rStyle w:val="any"/>
          <w:rFonts w:ascii="Times New Roman" w:eastAsia="Times New Roman" w:hAnsi="Times New Roman" w:cs="Times New Roman"/>
          <w:color w:val="000000"/>
          <w:spacing w:val="0"/>
          <w:sz w:val="21"/>
          <w:szCs w:val="21"/>
        </w:rPr>
        <w:t>Am J Transl Res. 2021 May 15;13(5)</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68332"/>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72708" name=""/>
                    <pic:cNvPicPr>
                      <a:picLocks noChangeAspect="1"/>
                    </pic:cNvPicPr>
                  </pic:nvPicPr>
                  <pic:blipFill>
                    <a:blip xmlns:r="http://schemas.openxmlformats.org/officeDocument/2006/relationships" r:embed="rId24"/>
                    <a:stretch>
                      <a:fillRect/>
                    </a:stretch>
                  </pic:blipFill>
                  <pic:spPr>
                    <a:xfrm>
                      <a:off x="0" y="0"/>
                      <a:ext cx="5486400" cy="376833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22040"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论文信息八</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Guohua Gong, </w:t>
      </w: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Bin Zhang, et al. </w:t>
      </w:r>
      <w:r>
        <w:rPr>
          <w:rStyle w:val="any"/>
          <w:rFonts w:ascii="Times New Roman" w:eastAsia="Times New Roman" w:hAnsi="Times New Roman" w:cs="Times New Roman"/>
          <w:b/>
          <w:bCs/>
          <w:color w:val="142256"/>
          <w:spacing w:val="0"/>
          <w:sz w:val="21"/>
          <w:szCs w:val="21"/>
        </w:rPr>
        <w:t>CircUBR5 acts as a ceRNA for miR-1179 to up-regulate UBR5 and to promote malignancy of triple-negative breast cancer. </w:t>
      </w:r>
      <w:r>
        <w:rPr>
          <w:rStyle w:val="any"/>
          <w:rFonts w:ascii="Times New Roman" w:eastAsia="Times New Roman" w:hAnsi="Times New Roman" w:cs="Times New Roman"/>
          <w:color w:val="000000"/>
          <w:spacing w:val="0"/>
          <w:sz w:val="21"/>
          <w:szCs w:val="21"/>
        </w:rPr>
        <w:t>Am J Cancer Res. 2022 Jun 15;12(6) </w:t>
      </w:r>
      <w:r>
        <w:rPr>
          <w:rStyle w:val="any"/>
          <w:rFonts w:ascii="Times New Roman" w:eastAsia="Times New Roman" w:hAnsi="Times New Roman" w:cs="Times New Roman"/>
          <w:color w:val="000000"/>
          <w:spacing w:val="0"/>
          <w:sz w:val="21"/>
          <w:szCs w:val="21"/>
        </w:rPr>
        <w:t>(</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05200"/>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24691" name=""/>
                    <pic:cNvPicPr>
                      <a:picLocks noChangeAspect="1"/>
                    </pic:cNvPicPr>
                  </pic:nvPicPr>
                  <pic:blipFill>
                    <a:blip xmlns:r="http://schemas.openxmlformats.org/officeDocument/2006/relationships" r:embed="rId25"/>
                    <a:stretch>
                      <a:fillRect/>
                    </a:stretch>
                  </pic:blipFill>
                  <pic:spPr>
                    <a:xfrm>
                      <a:off x="0" y="0"/>
                      <a:ext cx="5486400" cy="35052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76160"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论文信息九</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Guohua Gong, et al. </w:t>
      </w:r>
      <w:r>
        <w:rPr>
          <w:rStyle w:val="any"/>
          <w:rFonts w:ascii="Times New Roman" w:eastAsia="Times New Roman" w:hAnsi="Times New Roman" w:cs="Times New Roman"/>
          <w:b/>
          <w:bCs/>
          <w:color w:val="142256"/>
          <w:spacing w:val="0"/>
          <w:sz w:val="21"/>
          <w:szCs w:val="21"/>
        </w:rPr>
        <w:t>Long non-coding RNA Sox2OT promotes coronary microembolization-induced myocardial injury by mediating pyroptosis. </w:t>
      </w:r>
      <w:r>
        <w:rPr>
          <w:rStyle w:val="any"/>
          <w:rFonts w:ascii="Times New Roman" w:eastAsia="Times New Roman" w:hAnsi="Times New Roman" w:cs="Times New Roman"/>
          <w:color w:val="000000"/>
          <w:spacing w:val="0"/>
          <w:sz w:val="21"/>
          <w:szCs w:val="21"/>
        </w:rPr>
        <w:t>ESC Heart Fail. 2022 Jun;9(3)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81860769</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09451"/>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35672" name=""/>
                    <pic:cNvPicPr>
                      <a:picLocks noChangeAspect="1"/>
                    </pic:cNvPicPr>
                  </pic:nvPicPr>
                  <pic:blipFill>
                    <a:blip xmlns:r="http://schemas.openxmlformats.org/officeDocument/2006/relationships" r:embed="rId26"/>
                    <a:stretch>
                      <a:fillRect/>
                    </a:stretch>
                  </pic:blipFill>
                  <pic:spPr>
                    <a:xfrm>
                      <a:off x="0" y="0"/>
                      <a:ext cx="5486400" cy="4509451"/>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51158"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Clockwise from upper left: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4B from "Mechanism of ARPP21 antagonistic intron miR‐128 on neurological function repair after stroke" (Chai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4E from "Mechanism of long non?coding RNA metastasis?associated lung adenocarcinoma transcript 1 in lipid metabolism and inflammation in heart failure" (Zhao et al 2020).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5D.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Figs 2B, 5B from "Propofol postconditioning alleviates diabetic myocardial ischemia?reperfusion injury via the miR?200c?3p/AdipoR2/STAT3 signaling pathway" (Huang et al 2022).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26720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246" name=""/>
                    <pic:cNvPicPr>
                      <a:picLocks noChangeAspect="1"/>
                    </pic:cNvPicPr>
                  </pic:nvPicPr>
                  <pic:blipFill>
                    <a:blip xmlns:r="http://schemas.openxmlformats.org/officeDocument/2006/relationships" r:embed="rId27"/>
                    <a:stretch>
                      <a:fillRect/>
                    </a:stretch>
                  </pic:blipFill>
                  <pic:spPr>
                    <a:xfrm>
                      <a:off x="0" y="0"/>
                      <a:ext cx="5486400" cy="4267200"/>
                    </a:xfrm>
                    <a:prstGeom prst="rect">
                      <a:avLst/>
                    </a:prstGeom>
                  </pic:spPr>
                </pic:pic>
              </a:graphicData>
            </a:graphic>
          </wp:inline>
        </w:drawing>
      </w:r>
    </w:p>
    <w:p>
      <w:pPr>
        <w:spacing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w:t>
      </w:r>
      <w:r>
        <w:rPr>
          <w:rStyle w:val="any"/>
          <w:rFonts w:ascii="Microsoft YaHei UI" w:eastAsia="Microsoft YaHei UI" w:hAnsi="Microsoft YaHei UI" w:cs="Microsoft YaHei UI"/>
          <w:b w:val="0"/>
          <w:bCs w:val="0"/>
          <w:i w:val="0"/>
          <w:iCs w:val="0"/>
          <w:color w:val="3E3E3E"/>
          <w:spacing w:val="9"/>
          <w:sz w:val="21"/>
          <w:szCs w:val="21"/>
        </w:rPr>
        <w:t> [left] Fig 5D again.</w:t>
      </w: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[right] Fig 3C from "Propofol postconditioning alleviates diabetic myocardial ischemia?reperfusion injury via the miR?200c?3p/AdipoR2/STAT3 signaling pathway" (Huang et al 2022).</w:t>
      </w:r>
    </w:p>
    <w:p>
      <w:pPr>
        <w:spacing w:before="0" w:after="0" w:line="450" w:lineRule="atLeast"/>
        <w:ind w:left="360" w:right="36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579880"/>
            <wp:docPr id="1000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59437" name=""/>
                    <pic:cNvPicPr>
                      <a:picLocks noChangeAspect="1"/>
                    </pic:cNvPicPr>
                  </pic:nvPicPr>
                  <pic:blipFill>
                    <a:blip xmlns:r="http://schemas.openxmlformats.org/officeDocument/2006/relationships" r:embed="rId28"/>
                    <a:stretch>
                      <a:fillRect/>
                    </a:stretch>
                  </pic:blipFill>
                  <pic:spPr>
                    <a:xfrm>
                      <a:off x="0" y="0"/>
                      <a:ext cx="5486400" cy="1579880"/>
                    </a:xfrm>
                    <a:prstGeom prst="rect">
                      <a:avLst/>
                    </a:prstGeom>
                  </pic:spPr>
                </pic:pic>
              </a:graphicData>
            </a:graphic>
          </wp:inline>
        </w:drawing>
      </w:r>
    </w:p>
    <w:p>
      <w:pPr>
        <w:spacing w:before="0" w:after="0" w:line="450" w:lineRule="atLeast"/>
        <w:ind w:left="360" w:right="360"/>
        <w:rPr>
          <w:rStyle w:val="any"/>
          <w:rFonts w:ascii="Times New Roman" w:eastAsia="Times New Roman" w:hAnsi="Times New Roman" w:cs="Times New Roman"/>
          <w:color w:val="3E3E3E"/>
          <w:spacing w:val="0"/>
          <w:sz w:val="23"/>
          <w:szCs w:val="23"/>
        </w:rPr>
      </w:pPr>
    </w:p>
    <w:p>
      <w:pP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AB1942"/>
          <w:spacing w:val="0"/>
          <w:sz w:val="21"/>
          <w:szCs w:val="21"/>
        </w:rPr>
        <w:t>该论文</w:t>
      </w:r>
      <w:r>
        <w:rPr>
          <w:rStyle w:val="any"/>
          <w:rFonts w:ascii="Times New Roman" w:eastAsia="Times New Roman" w:hAnsi="Times New Roman" w:cs="Times New Roman"/>
          <w:color w:val="AB1942"/>
          <w:spacing w:val="0"/>
          <w:sz w:val="21"/>
          <w:szCs w:val="21"/>
        </w:rPr>
        <w:t>2025</w:t>
      </w:r>
      <w:r>
        <w:rPr>
          <w:rStyle w:val="any"/>
          <w:rFonts w:ascii="PMingLiU" w:eastAsia="PMingLiU" w:hAnsi="PMingLiU" w:cs="PMingLiU"/>
          <w:color w:val="AB1942"/>
          <w:spacing w:val="0"/>
          <w:sz w:val="21"/>
          <w:szCs w:val="21"/>
        </w:rPr>
        <w:t>年</w:t>
      </w:r>
      <w:r>
        <w:rPr>
          <w:rStyle w:val="any"/>
          <w:rFonts w:ascii="Times New Roman" w:eastAsia="Times New Roman" w:hAnsi="Times New Roman" w:cs="Times New Roman"/>
          <w:color w:val="AB1942"/>
          <w:spacing w:val="0"/>
          <w:sz w:val="21"/>
          <w:szCs w:val="21"/>
        </w:rPr>
        <w:t>2</w:t>
      </w:r>
      <w:r>
        <w:rPr>
          <w:rStyle w:val="any"/>
          <w:rFonts w:ascii="PMingLiU" w:eastAsia="PMingLiU" w:hAnsi="PMingLiU" w:cs="PMingLiU"/>
          <w:color w:val="AB1942"/>
          <w:spacing w:val="0"/>
          <w:sz w:val="21"/>
          <w:szCs w:val="21"/>
        </w:rPr>
        <w:t>月</w:t>
      </w:r>
      <w:r>
        <w:rPr>
          <w:rStyle w:val="any"/>
          <w:rFonts w:ascii="Times New Roman" w:eastAsia="Times New Roman" w:hAnsi="Times New Roman" w:cs="Times New Roman"/>
          <w:color w:val="AB1942"/>
          <w:spacing w:val="0"/>
          <w:sz w:val="21"/>
          <w:szCs w:val="21"/>
        </w:rPr>
        <w:t>4</w:t>
      </w:r>
      <w:r>
        <w:rPr>
          <w:rStyle w:val="any"/>
          <w:rFonts w:ascii="PMingLiU" w:eastAsia="PMingLiU" w:hAnsi="PMingLiU" w:cs="PMingLiU"/>
          <w:color w:val="AB1942"/>
          <w:spacing w:val="0"/>
          <w:sz w:val="21"/>
          <w:szCs w:val="21"/>
        </w:rPr>
        <w:t>日被撤稿：</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https://onlinelibrary.wiley.com/doi/10.1002/ehf2.15242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上述文章于</w:t>
      </w:r>
      <w:r>
        <w:rPr>
          <w:rStyle w:val="any"/>
          <w:rFonts w:ascii="Times New Roman" w:eastAsia="Times New Roman" w:hAnsi="Times New Roman" w:cs="Times New Roman"/>
          <w:color w:val="3E3E3E"/>
          <w:spacing w:val="0"/>
          <w:sz w:val="21"/>
          <w:szCs w:val="21"/>
        </w:rPr>
        <w:t>2022</w:t>
      </w:r>
      <w:r>
        <w:rPr>
          <w:rStyle w:val="any"/>
          <w:rFonts w:ascii="PMingLiU" w:eastAsia="PMingLiU" w:hAnsi="PMingLiU" w:cs="PMingLiU"/>
          <w:color w:val="3E3E3E"/>
          <w:spacing w:val="0"/>
          <w:sz w:val="21"/>
          <w:szCs w:val="21"/>
        </w:rPr>
        <w:t>年</w:t>
      </w:r>
      <w:r>
        <w:rPr>
          <w:rStyle w:val="any"/>
          <w:rFonts w:ascii="Times New Roman" w:eastAsia="Times New Roman" w:hAnsi="Times New Roman" w:cs="Times New Roman"/>
          <w:color w:val="3E3E3E"/>
          <w:spacing w:val="0"/>
          <w:sz w:val="21"/>
          <w:szCs w:val="21"/>
        </w:rPr>
        <w:t>3</w:t>
      </w:r>
      <w:r>
        <w:rPr>
          <w:rStyle w:val="any"/>
          <w:rFonts w:ascii="PMingLiU" w:eastAsia="PMingLiU" w:hAnsi="PMingLiU" w:cs="PMingLiU"/>
          <w:color w:val="3E3E3E"/>
          <w:spacing w:val="0"/>
          <w:sz w:val="21"/>
          <w:szCs w:val="21"/>
        </w:rPr>
        <w:t>月</w:t>
      </w:r>
      <w:r>
        <w:rPr>
          <w:rStyle w:val="any"/>
          <w:rFonts w:ascii="Times New Roman" w:eastAsia="Times New Roman" w:hAnsi="Times New Roman" w:cs="Times New Roman"/>
          <w:color w:val="3E3E3E"/>
          <w:spacing w:val="0"/>
          <w:sz w:val="21"/>
          <w:szCs w:val="21"/>
        </w:rPr>
        <w:t>18</w:t>
      </w:r>
      <w:r>
        <w:rPr>
          <w:rStyle w:val="any"/>
          <w:rFonts w:ascii="PMingLiU" w:eastAsia="PMingLiU" w:hAnsi="PMingLiU" w:cs="PMingLiU"/>
          <w:color w:val="3E3E3E"/>
          <w:spacing w:val="0"/>
          <w:sz w:val="21"/>
          <w:szCs w:val="21"/>
        </w:rPr>
        <w:t>日在</w:t>
      </w:r>
      <w:r>
        <w:rPr>
          <w:rStyle w:val="any"/>
          <w:rFonts w:ascii="Times New Roman" w:eastAsia="Times New Roman" w:hAnsi="Times New Roman" w:cs="Times New Roman"/>
          <w:color w:val="3E3E3E"/>
          <w:spacing w:val="0"/>
          <w:sz w:val="21"/>
          <w:szCs w:val="21"/>
        </w:rPr>
        <w:t>Wiley</w:t>
      </w:r>
      <w:r>
        <w:rPr>
          <w:rStyle w:val="any"/>
          <w:rFonts w:ascii="PMingLiU" w:eastAsia="PMingLiU" w:hAnsi="PMingLiU" w:cs="PMingLiU"/>
          <w:color w:val="3E3E3E"/>
          <w:spacing w:val="0"/>
          <w:sz w:val="21"/>
          <w:szCs w:val="21"/>
        </w:rPr>
        <w:t>在线图书馆（</w:t>
      </w:r>
      <w:r>
        <w:rPr>
          <w:rStyle w:val="any"/>
          <w:rFonts w:ascii="Times New Roman" w:eastAsia="Times New Roman" w:hAnsi="Times New Roman" w:cs="Times New Roman"/>
          <w:color w:val="3E3E3E"/>
          <w:spacing w:val="0"/>
          <w:sz w:val="21"/>
          <w:szCs w:val="21"/>
        </w:rPr>
        <w:t>wileyonlinelibrary.com</w:t>
      </w:r>
      <w:r>
        <w:rPr>
          <w:rStyle w:val="any"/>
          <w:rFonts w:ascii="PMingLiU" w:eastAsia="PMingLiU" w:hAnsi="PMingLiU" w:cs="PMingLiU"/>
          <w:color w:val="3E3E3E"/>
          <w:spacing w:val="0"/>
          <w:sz w:val="21"/>
          <w:szCs w:val="21"/>
        </w:rPr>
        <w:t>）在线发表，现已由期刊主编</w:t>
      </w:r>
      <w:r>
        <w:rPr>
          <w:rStyle w:val="any"/>
          <w:rFonts w:ascii="Times New Roman" w:eastAsia="Times New Roman" w:hAnsi="Times New Roman" w:cs="Times New Roman"/>
          <w:color w:val="3E3E3E"/>
          <w:spacing w:val="0"/>
          <w:sz w:val="21"/>
          <w:szCs w:val="21"/>
        </w:rPr>
        <w:t>Pitor Ponikowski</w:t>
      </w:r>
      <w:r>
        <w:rPr>
          <w:rStyle w:val="any"/>
          <w:rFonts w:ascii="PMingLiU" w:eastAsia="PMingLiU" w:hAnsi="PMingLiU" w:cs="PMingLiU"/>
          <w:color w:val="3E3E3E"/>
          <w:spacing w:val="0"/>
          <w:sz w:val="21"/>
          <w:szCs w:val="21"/>
        </w:rPr>
        <w:t>博士、欧洲心脏病学会心力衰竭协会以及</w:t>
      </w:r>
      <w:r>
        <w:rPr>
          <w:rStyle w:val="any"/>
          <w:rFonts w:ascii="Times New Roman" w:eastAsia="Times New Roman" w:hAnsi="Times New Roman" w:cs="Times New Roman"/>
          <w:color w:val="3E3E3E"/>
          <w:spacing w:val="0"/>
          <w:sz w:val="21"/>
          <w:szCs w:val="21"/>
        </w:rPr>
        <w:t>John Wiley &amp; Sons</w:t>
      </w:r>
      <w:r>
        <w:rPr>
          <w:rStyle w:val="any"/>
          <w:rFonts w:ascii="PMingLiU" w:eastAsia="PMingLiU" w:hAnsi="PMingLiU" w:cs="PMingLiU"/>
          <w:color w:val="3E3E3E"/>
          <w:spacing w:val="0"/>
          <w:sz w:val="21"/>
          <w:szCs w:val="21"/>
        </w:rPr>
        <w:t>有限公司共同协商后撤回。此次撤回是基于作者的一份报告，该报告确认其文章中的图</w:t>
      </w:r>
      <w:r>
        <w:rPr>
          <w:rStyle w:val="any"/>
          <w:rFonts w:ascii="Times New Roman" w:eastAsia="Times New Roman" w:hAnsi="Times New Roman" w:cs="Times New Roman"/>
          <w:color w:val="3E3E3E"/>
          <w:spacing w:val="0"/>
          <w:sz w:val="21"/>
          <w:szCs w:val="21"/>
        </w:rPr>
        <w:t>5D</w:t>
      </w:r>
      <w:r>
        <w:rPr>
          <w:rStyle w:val="any"/>
          <w:rFonts w:ascii="PMingLiU" w:eastAsia="PMingLiU" w:hAnsi="PMingLiU" w:cs="PMingLiU"/>
          <w:color w:val="3E3E3E"/>
          <w:spacing w:val="0"/>
          <w:sz w:val="21"/>
          <w:szCs w:val="21"/>
        </w:rPr>
        <w:t>此前已在其他作者的文章中发表过。出版方就此事向作者发出询问，作者回复称该图由外部实验室提供，但未提供原始数据和图像。由于重复的图分别报告了细胞的不同处理方式，因此本文报告的数据被认为不可靠，期刊必须发布撤回声明。作者未就撤回事宜回复我们的通知。</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32381"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论文信息十</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Guohua Gong, et al. </w:t>
      </w:r>
      <w:r>
        <w:rPr>
          <w:rStyle w:val="any"/>
          <w:rFonts w:ascii="Times New Roman" w:eastAsia="Times New Roman" w:hAnsi="Times New Roman" w:cs="Times New Roman"/>
          <w:b/>
          <w:bCs/>
          <w:color w:val="142256"/>
          <w:spacing w:val="0"/>
          <w:sz w:val="21"/>
          <w:szCs w:val="21"/>
        </w:rPr>
        <w:t>Extracellular vesicles derived from human bone marrow mesenchymal stem cells protect rats against acute myocardial infarction-induced heart failure. </w:t>
      </w:r>
      <w:r>
        <w:rPr>
          <w:rStyle w:val="any"/>
          <w:rFonts w:ascii="Times New Roman" w:eastAsia="Times New Roman" w:hAnsi="Times New Roman" w:cs="Times New Roman"/>
          <w:color w:val="000000"/>
          <w:spacing w:val="0"/>
          <w:sz w:val="21"/>
          <w:szCs w:val="21"/>
        </w:rPr>
        <w:t>Cell Tissue Res. 2022 Jul;389(1)</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81860769</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388"/>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74992" name=""/>
                    <pic:cNvPicPr>
                      <a:picLocks noChangeAspect="1"/>
                    </pic:cNvPicPr>
                  </pic:nvPicPr>
                  <pic:blipFill>
                    <a:blip xmlns:r="http://schemas.openxmlformats.org/officeDocument/2006/relationships" r:embed="rId29"/>
                    <a:stretch>
                      <a:fillRect/>
                    </a:stretch>
                  </pic:blipFill>
                  <pic:spPr>
                    <a:xfrm>
                      <a:off x="0" y="0"/>
                      <a:ext cx="5486400" cy="48543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12710"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调查内容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经查：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魏成喜存在买卖实验数据、编造研究过程、不当署名问题，还以购买生物试剂名义报销购买数据的费用、制定违规的内部经费管理规定、违规支配使用他人项目资金，此外，将问题数据和论文列入相关基金项目进展报告或结题报告。宫国华对相关论文存在买卖实验数据和编造研究过程的客观结果以及滥用项目资金问题负相应责任，对不按规定履行科学基金项目研究职责、将相关问题论文列入基金项目结题报告负责。安凤毛对相关论文存在买卖实验数据和编造研究过程的客观结果以及滥用项目资金问题负相应责任，对将相关问题论文列入基金项目结题报告或申请书负责。张彬对相关论文存在买卖数据和编造研究过程的客观结果以及滥用项目资金问题负相应责任，对不按规定履行基金项目研究职责、违反基金项目资金管理规定负责。付丹妮作为多个项目报销公司发票的经办人，对相关项目滥用资金的客观结果负相应责任，并对相关论文存在买卖实验数据和编造研究过程的客观结果负相应责任，对将相关问题论文列入基金项目申请书负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经国家自然科学基金委员会监督委员会六届三次会议审议，由国家自然科学基金委员会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次委务会议审定，决定：</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五项，第四十条，第四十三条第一项，第四十五条第三项、第四项、第六项，第四十六条，第三十六条第一项，第四十八条第三款，撤销魏成喜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RNA</w:t>
      </w:r>
      <w:r>
        <w:rPr>
          <w:rStyle w:val="any"/>
          <w:rFonts w:ascii="PMingLiU" w:eastAsia="PMingLiU" w:hAnsi="PMingLiU" w:cs="PMingLiU"/>
          <w:spacing w:val="15"/>
          <w:sz w:val="21"/>
          <w:szCs w:val="21"/>
        </w:rPr>
        <w:t>测序和</w:t>
      </w:r>
      <w:r>
        <w:rPr>
          <w:rStyle w:val="any"/>
          <w:rFonts w:ascii="Times New Roman" w:eastAsia="Times New Roman" w:hAnsi="Times New Roman" w:cs="Times New Roman"/>
          <w:spacing w:val="15"/>
          <w:sz w:val="21"/>
          <w:szCs w:val="21"/>
        </w:rPr>
        <w:t>iTRAQ</w:t>
      </w:r>
      <w:r>
        <w:rPr>
          <w:rStyle w:val="any"/>
          <w:rFonts w:ascii="PMingLiU" w:eastAsia="PMingLiU" w:hAnsi="PMingLiU" w:cs="PMingLiU"/>
          <w:spacing w:val="15"/>
          <w:sz w:val="21"/>
          <w:szCs w:val="21"/>
        </w:rPr>
        <w:t>标记定量蛋白组等系统生物学技术探讨蒙药乳腺</w:t>
      </w:r>
      <w:r>
        <w:rPr>
          <w:rStyle w:val="any"/>
          <w:rFonts w:ascii="Times New Roman" w:eastAsia="Times New Roman" w:hAnsi="Times New Roman" w:cs="Times New Roman"/>
          <w:spacing w:val="15"/>
          <w:sz w:val="21"/>
          <w:szCs w:val="21"/>
        </w:rPr>
        <w:t>-I</w:t>
      </w:r>
      <w:r>
        <w:rPr>
          <w:rStyle w:val="any"/>
          <w:rFonts w:ascii="PMingLiU" w:eastAsia="PMingLiU" w:hAnsi="PMingLiU" w:cs="PMingLiU"/>
          <w:spacing w:val="15"/>
          <w:sz w:val="21"/>
          <w:szCs w:val="21"/>
        </w:rPr>
        <w:t>号治疗乳腺增生病的作用机制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81460655</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蒙药苏格木勒</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汤调控内质网应激</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缝隙连接蛋白抗癫痫作用及其机制研究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81660675</w:t>
      </w:r>
      <w:r>
        <w:rPr>
          <w:rStyle w:val="any"/>
          <w:rFonts w:ascii="PMingLiU" w:eastAsia="PMingLiU" w:hAnsi="PMingLiU" w:cs="PMingLiU"/>
          <w:spacing w:val="15"/>
          <w:sz w:val="21"/>
          <w:szCs w:val="21"/>
        </w:rPr>
        <w:t>），追回</w:t>
      </w:r>
      <w:r>
        <w:rPr>
          <w:rStyle w:val="any"/>
          <w:rFonts w:ascii="Times New Roman" w:eastAsia="Times New Roman" w:hAnsi="Times New Roman" w:cs="Times New Roman"/>
          <w:spacing w:val="15"/>
          <w:sz w:val="21"/>
          <w:szCs w:val="21"/>
        </w:rPr>
        <w:t>2</w:t>
      </w:r>
      <w:r>
        <w:rPr>
          <w:rStyle w:val="any"/>
          <w:rFonts w:ascii="PMingLiU" w:eastAsia="PMingLiU" w:hAnsi="PMingLiU" w:cs="PMingLiU"/>
          <w:spacing w:val="15"/>
          <w:sz w:val="21"/>
          <w:szCs w:val="21"/>
        </w:rPr>
        <w:t>个项目的已拨资金，永久取消魏成喜国家自然科学基金项目申请和参与申请资格，给予魏成喜通报批评。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依据《国家自然科学基金项目科研不端行为调查处理办法》第三条第三项，第四十七条，第四十二条第二项，第四十条，第四十五条第四项、第六项，第四十六条，撤销宫国华国家自然科学基金项目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RNA-Seq</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iTRAQ</w:t>
      </w:r>
      <w:r>
        <w:rPr>
          <w:rStyle w:val="any"/>
          <w:rFonts w:ascii="PMingLiU" w:eastAsia="PMingLiU" w:hAnsi="PMingLiU" w:cs="PMingLiU"/>
          <w:spacing w:val="15"/>
          <w:sz w:val="21"/>
          <w:szCs w:val="21"/>
        </w:rPr>
        <w:t>技术的蒙药苏格木勒</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汤治疗</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乌那德格额布秦</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病机制研究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81660837</w:t>
      </w:r>
      <w:r>
        <w:rPr>
          <w:rStyle w:val="any"/>
          <w:rFonts w:ascii="PMingLiU" w:eastAsia="PMingLiU" w:hAnsi="PMingLiU" w:cs="PMingLiU"/>
          <w:spacing w:val="15"/>
          <w:sz w:val="21"/>
          <w:szCs w:val="21"/>
        </w:rPr>
        <w:t>），追回已拨资金，取消宫国华国家自然科学基金项目申请和参与申请资格</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2029</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日），给予宫国华通报批评。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依据《国家自然科学基金项目科研不端行为调查处理办法》第三条第三项，第四十七条，第四十二条第二项，第四十条，第四十五条第四项，第四十六条，撤销安凤毛国家自然科学基金项目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‘tau</w:t>
      </w:r>
      <w:r>
        <w:rPr>
          <w:rStyle w:val="any"/>
          <w:rFonts w:ascii="PMingLiU" w:eastAsia="PMingLiU" w:hAnsi="PMingLiU" w:cs="PMingLiU"/>
          <w:spacing w:val="15"/>
          <w:sz w:val="21"/>
          <w:szCs w:val="21"/>
        </w:rPr>
        <w:t>蛋白</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‘AGEs/RAGE/ROS</w:t>
      </w:r>
      <w:r>
        <w:rPr>
          <w:rStyle w:val="any"/>
          <w:rFonts w:ascii="PMingLiU" w:eastAsia="PMingLiU" w:hAnsi="PMingLiU" w:cs="PMingLiU"/>
          <w:spacing w:val="15"/>
          <w:sz w:val="21"/>
          <w:szCs w:val="21"/>
        </w:rPr>
        <w:t>信号轴</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探讨蒙药三味豆蔻汤防治</w:t>
      </w:r>
      <w:r>
        <w:rPr>
          <w:rStyle w:val="any"/>
          <w:rFonts w:ascii="Times New Roman" w:eastAsia="Times New Roman" w:hAnsi="Times New Roman" w:cs="Times New Roman"/>
          <w:spacing w:val="15"/>
          <w:sz w:val="21"/>
          <w:szCs w:val="21"/>
        </w:rPr>
        <w:t>AD</w:t>
      </w:r>
      <w:r>
        <w:rPr>
          <w:rStyle w:val="any"/>
          <w:rFonts w:ascii="PMingLiU" w:eastAsia="PMingLiU" w:hAnsi="PMingLiU" w:cs="PMingLiU"/>
          <w:spacing w:val="15"/>
          <w:sz w:val="21"/>
          <w:szCs w:val="21"/>
        </w:rPr>
        <w:t>的作用及机制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81660720</w:t>
      </w:r>
      <w:r>
        <w:rPr>
          <w:rStyle w:val="any"/>
          <w:rFonts w:ascii="PMingLiU" w:eastAsia="PMingLiU" w:hAnsi="PMingLiU" w:cs="PMingLiU"/>
          <w:spacing w:val="15"/>
          <w:sz w:val="21"/>
          <w:szCs w:val="21"/>
        </w:rPr>
        <w:t>），追回已拨资金，取消安凤毛国家自然科学基金项目申请和参与申请资格</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2029</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日），给予安凤毛通报批评。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依据《国家自然科学基金项目科研不端行为调查处理办法》第三条第三项，第四十七条，第四十二条第二项，第四十条，第四十五条第四项、第六项，撤销张彬国家自然科学基金项目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蒙药乳腺</w:t>
      </w:r>
      <w:r>
        <w:rPr>
          <w:rStyle w:val="any"/>
          <w:rFonts w:ascii="Times New Roman" w:eastAsia="Times New Roman" w:hAnsi="Times New Roman" w:cs="Times New Roman"/>
          <w:spacing w:val="15"/>
          <w:sz w:val="21"/>
          <w:szCs w:val="21"/>
        </w:rPr>
        <w:t>-Ⅰ</w:t>
      </w:r>
      <w:r>
        <w:rPr>
          <w:rStyle w:val="any"/>
          <w:rFonts w:ascii="PMingLiU" w:eastAsia="PMingLiU" w:hAnsi="PMingLiU" w:cs="PMingLiU"/>
          <w:spacing w:val="15"/>
          <w:sz w:val="21"/>
          <w:szCs w:val="21"/>
        </w:rPr>
        <w:t>号治疗实验动物乳腺增生症的作用靶点及分子机制研究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81373573</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蒙药乳腺</w:t>
      </w:r>
      <w:r>
        <w:rPr>
          <w:rStyle w:val="any"/>
          <w:rFonts w:ascii="Times New Roman" w:eastAsia="Times New Roman" w:hAnsi="Times New Roman" w:cs="Times New Roman"/>
          <w:spacing w:val="15"/>
          <w:sz w:val="21"/>
          <w:szCs w:val="21"/>
        </w:rPr>
        <w:t>-I</w:t>
      </w:r>
      <w:r>
        <w:rPr>
          <w:rStyle w:val="any"/>
          <w:rFonts w:ascii="PMingLiU" w:eastAsia="PMingLiU" w:hAnsi="PMingLiU" w:cs="PMingLiU"/>
          <w:spacing w:val="15"/>
          <w:sz w:val="21"/>
          <w:szCs w:val="21"/>
        </w:rPr>
        <w:t>号通过</w:t>
      </w:r>
      <w:r>
        <w:rPr>
          <w:rStyle w:val="any"/>
          <w:rFonts w:ascii="Times New Roman" w:eastAsia="Times New Roman" w:hAnsi="Times New Roman" w:cs="Times New Roman"/>
          <w:spacing w:val="15"/>
          <w:sz w:val="21"/>
          <w:szCs w:val="21"/>
        </w:rPr>
        <w:t>CRYAB</w:t>
      </w:r>
      <w:r>
        <w:rPr>
          <w:rStyle w:val="any"/>
          <w:rFonts w:ascii="PMingLiU" w:eastAsia="PMingLiU" w:hAnsi="PMingLiU" w:cs="PMingLiU"/>
          <w:spacing w:val="15"/>
          <w:sz w:val="21"/>
          <w:szCs w:val="21"/>
        </w:rPr>
        <w:t>蛋白调节内质网应激通路治疗实验动物乳腺增生症机制研究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81873313</w:t>
      </w:r>
      <w:r>
        <w:rPr>
          <w:rStyle w:val="any"/>
          <w:rFonts w:ascii="PMingLiU" w:eastAsia="PMingLiU" w:hAnsi="PMingLiU" w:cs="PMingLiU"/>
          <w:spacing w:val="15"/>
          <w:sz w:val="21"/>
          <w:szCs w:val="21"/>
        </w:rPr>
        <w:t>），追回</w:t>
      </w:r>
      <w:r>
        <w:rPr>
          <w:rStyle w:val="any"/>
          <w:rFonts w:ascii="Times New Roman" w:eastAsia="Times New Roman" w:hAnsi="Times New Roman" w:cs="Times New Roman"/>
          <w:spacing w:val="15"/>
          <w:sz w:val="21"/>
          <w:szCs w:val="21"/>
        </w:rPr>
        <w:t>2</w:t>
      </w:r>
      <w:r>
        <w:rPr>
          <w:rStyle w:val="any"/>
          <w:rFonts w:ascii="PMingLiU" w:eastAsia="PMingLiU" w:hAnsi="PMingLiU" w:cs="PMingLiU"/>
          <w:spacing w:val="15"/>
          <w:sz w:val="21"/>
          <w:szCs w:val="21"/>
        </w:rPr>
        <w:t>个项目的已拨资金，取消张彬国家自然科学基金项目申请和参与申请资格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日），给予张彬通报批评。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依据《国家自然科学基金项目科研不端行为调查处理办法》第三条第三项，第四十七条，第四十二条第二项，第四十条，第四十五条第四项，取消付丹妮国家自然科学基金项目申请和参与申请资格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日），给予付丹妮通报批评。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内蒙古民族大学存在对本单位人员发生的科研不端行为疏于管理和在科研不端行为调查处理过程中履职不到位的问题，经国家自然科学基金委员会监督委员会六届三次会议审议，由国家自然科学基金委员会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次委务会议审定，决定依据《国家自然科学基金项目科研不端行为调查处理办法》第五十三条第一项、第九项的规定，给予内蒙古民族大学通报批评，并责令其全面落实科研诚信建设主体责任。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https://www.nsfc.gov.cn/publish/portal0/jd/04/info94739.htm</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https://www.oncotarget.com/article/21177/text/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https://www.oncotarget.com/article/24012/text/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https://karger.com/cpb/article/51/3/1399/329424/Comprehensive-Circular-RNA-Profiling-Reveals-the</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https://www.oncotarget.com/article/23119/text/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https://www.dovepress.com/linc01087-is-highly-expressed-in-breast-cancer-and-regulates-the-malig-peer-reviewed-fulltext-article-OTT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https://linkinghub.elsevier.com/retrieve/pii/S0014482721000501</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https://pmc.ncbi.nlm.nih.gov/articles/PMC8205726/</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https://pmc.ncbi.nlm.nih.gov/articles/PMC9251684/</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https://onlinelibrary.wiley.com/doi/10.1002/ehf2.13814</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https://link.springer.com/article/10.1007/s00441-022-03612-1</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声明：</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任何单位或个人认为本内容可能涉嫌侵犯其合法权益，及时向我们提出书面权利通知及详细侵权情况，我们将会依法尽快移除相关涉嫌侵权的内容。</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联系微信号：</w:t>
      </w:r>
      <w:r>
        <w:rPr>
          <w:rStyle w:val="any"/>
          <w:rFonts w:ascii="Times New Roman" w:eastAsia="Times New Roman" w:hAnsi="Times New Roman" w:cs="Times New Roman"/>
          <w:color w:val="3E3E3E"/>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firstLine="0"/>
        <w:jc w:val="both"/>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759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p"/>
        <w:pBdr>
          <w:top w:val="none" w:sz="0" w:space="0" w:color="auto"/>
          <w:left w:val="none" w:sz="0" w:space="0" w:color="auto"/>
          <w:bottom w:val="none" w:sz="0" w:space="0" w:color="auto"/>
          <w:right w:val="none" w:sz="0" w:space="0" w:color="auto"/>
        </w:pBdr>
        <w:spacing w:before="0" w:after="150" w:line="384" w:lineRule="atLeast"/>
        <w:ind w:left="450" w:right="300"/>
        <w:rPr>
          <w:rStyle w:val="any"/>
          <w:rFonts w:ascii="Times New Roman" w:eastAsia="Times New Roman" w:hAnsi="Times New Roman" w:cs="Times New Roman"/>
          <w:color w:val="142256"/>
          <w:spacing w:val="9"/>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0"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1"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2"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3"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4"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5"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6"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7"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7"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8"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9"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0"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1"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2"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3"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44"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97977" name=""/>
                    <pic:cNvPicPr>
                      <a:picLocks noChangeAspect="1"/>
                    </pic:cNvPicPr>
                  </pic:nvPicPr>
                  <pic:blipFill>
                    <a:blip xmlns:r="http://schemas.openxmlformats.org/officeDocument/2006/relationships" r:embed="rId45"/>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35865" name=""/>
                    <pic:cNvPicPr>
                      <a:picLocks noChangeAspect="1"/>
                    </pic:cNvPicPr>
                  </pic:nvPicPr>
                  <pic:blipFill>
                    <a:blip xmlns:r="http://schemas.openxmlformats.org/officeDocument/2006/relationships" r:embed="rId46"/>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31"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32"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33"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34"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35"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36"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37"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38"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39"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4" Type="http://schemas.openxmlformats.org/officeDocument/2006/relationships/hyperlink" Target="https://mp.weixin.qq.com/s?__biz=MzkzNjYxMTEzMA==&amp;mid=2247532207&amp;idx=2&amp;sn=e334bb404720e6469e0a2749f91b9a7b" TargetMode="External" /><Relationship Id="rId40"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41"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42"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43"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44"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45" Type="http://schemas.openxmlformats.org/officeDocument/2006/relationships/image" Target="media/image25.emf" /><Relationship Id="rId46" Type="http://schemas.openxmlformats.org/officeDocument/2006/relationships/image" Target="media/image26.jpeg" /><Relationship Id="rId47"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