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山东大学齐鲁医院陷入舆论漩涡，论文图片摘抄现象引关注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14:45:22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646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507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2018年，主要分别来自山东大学齐鲁医院重症医学科，山东省齐鲁干细胞工程有限公司的 HongNa Yang （第一&amp;通讯作者）, Cuilan Wang , Hui Chen , Lan Li , Shuang Ma , Hao Wang , YaRu Fu , Tingyu Qu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Stem Cells International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Neural Stem Cell-Conditioned Medium Ameliorated Cerebral Ischemia-Reperfusion Injury in Rats的论文。研究得到了以下资助：（1）美国布斯罗伊德基金会；（2）济南市 5150 计划；（3）泰山海外学者计划（tshw201502002）；（4）中国山东省重点研发计划（2016ZDJQ0104）；（5）中国国家自然科学基金（项目编号 81701057）。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43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899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744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https://pubpeer.com/publications/C845E4F15D40AC87312100DAF72A2C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66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541&amp;idx=1&amp;sn=3d2bd6772547dd90dca33f82e9e907d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