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04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59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52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Bmi1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Hes1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印迹图高度相似；图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Lgr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印迹图高度相似；图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Musashi1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NFκBp65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印迹图高度相似；图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si-DCLK1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入侵图像和图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si-DCLK1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迁移图像高度相似（亮度和对比度不同）；图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si-DLCK1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迁移图像和图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si-NOTCH1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入侵图像高度相似（亮度和对比度不同）。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作者未能就这些问题做出令主编满意的答复。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Nathaniel Weygant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Michael Bronze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Courtney W. Houchen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同意此撤回决定。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Jiannan Yao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不同意此次撤稿。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Kenneth Vega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并未明确表示是否同意此次撤稿。其他作者均未回应出版商关于此次撤稿的任何函件。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https://molecular-cancer.biomedcentral.com/articles/10.1186/s12943-025-02329-3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59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81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561&amp;idx=2&amp;sn=d3f3e2645f04eb8734734684c80f4e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