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9.6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分期刊的文章被撤回，主要原因是文中图像被质疑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08:47:01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36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多项证据表明，突触后致密区 (PSD) 中的谷氨酸能信号传导是精神分裂症的病理生理机制。谷氨酸氮 (GluN) 和谷氨酸受体5 (mGluR5) 信号之间的相互作用是PSD谷氨酸能信号传导的重要组成部分。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9 月 13 日，美国纽约市立大学的Hoau-Yan Wang等人在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psychiatry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（IF=9.6）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mGluR5 hypofunction is integral to glutamatergic dysregulation in schizophrenia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GluN 和 mGluR5 通路之间的相互作用是谷氨酸能失调不可或缺的一部分，并提出 mGluR5-GluN 复合物中的蛋白质-蛋白质相互作用是干预精神分裂症的潜在目标。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文中图像被质疑。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83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24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主编已撤回此文。发表后，有人对图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S2b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中呈现的蛋白质印迹图像提出了质疑。作者已提供原始数据以解决这些问题。然而，出版商和独立审稿人无法验证原始数据。因此，主编对所呈现的数据不再有信心。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Patrick Sleiman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同意此撤回。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Karin E. Borgmann-Winter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Steven J. Siegel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Scott E. Hemby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Raquel E. Gur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Chang-Gyu Hahn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不同意此撤回。其他作者均未回复编辑或出版商关于此撤回的任何函件。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https://www.nature.com/articles/s41380-025-02986-2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84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93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77&amp;idx=4&amp;sn=deca7ec9085b7ed05274ac10f5c55be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