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苏州大学附属常州肿瘤医院的文章被撤回，主要原因是不同文章间涉嫌图像的重复使用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45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结直肠癌 (CRC) 是全球癌症相关死亡的主要原因。p21 活化蛋白激酶 4 (PAK4) 和 miR-9-5p 已成为多种肿瘤中颇具吸引力的治疗靶点，但在 CRC 中，它们的生物学功能调控及其靶点关联仍不清楚。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11 月 8 日，苏州大学附属常州肿瘤医院的Wang Meihua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PAK4, a target of miR-9-5p, promotes cell proliferation and inhibits apoptosis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miR-9-5p 靶向 PAK4 可能具有 CRC 治疗潜力。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05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9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主编已撤回此文，因为其数据与以下文章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同样发表于《细胞与分子生物学快报》）的数据存在重叠。此外，在两篇同时由该期刊审议的文章发表后进行的调查发现了其他迹象，令人对两篇稿件的作者身份及其所呈现的研究背景感到担忧。因此，主编不再对本文中提出的结果和结论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作者尚未回复出版商的来信。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1.Xu S, Zhang H, Wang A, et al. Silibinin suppresses epithelial–mesenchymal transition in human non-small cell lung cancer cells by restraining RHBDD1. Cell Mol Biol Lett. 2020;25:36. https://doi.org/10.1186/s11658-020-00229-6.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https://cmbl.biomedcentral.com/articles/10.1186/s11658-025-00730-w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56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62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2&amp;sn=0c5e637cea661df2f0b932d6ea795f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