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2983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18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3D：Bmi1 和图 3F：Hes1 印迹图高度相似；图 3D：Lgr 5 和图 3F：B-catenin 印迹图高度相似；图 3D：Musashi1 和图 3F：NFκBp65 印迹图高度相似；图 7B：si-DCLK1 入侵图像和图 7B：si-DCLK1 迁移图像高度相似（亮度和对比度不同）；图 7C：si-DLCK1 迁移图像和图 7C：si-NOTCH1 入侵图像高度相似（亮度和对比度不同）。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作者未能就这些问题做出令主编满意的答复。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Nathaniel Weygant、Michael Bronze 和 Courtney W. Houchen 同意此撤回决定。Jiannan Yao不同意此次撤稿。Kenneth Vega 并未明确表示是否同意此次撤稿。其他作者均未回应出版商关于此次撤稿的任何函件。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https://molecular-cancer.biomedcentral.com/articles/10.1186/s12943-025-02329-3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5&amp;idx=1&amp;sn=11aa63b5a6b938bc57f3ea33e4a01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