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撤稿风波来袭！湖南中医药大学第一附属医院携手湖南中医药大学合作研究终遭撤稿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2025-04-21 11:17:00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57492"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0055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4 月 18 日，国际期刊《Cellular &amp; Molecular Biology Letters》正式撤回了一篇存在学术不端问题的论文。这篇于 2019 年发表的论文题为《MicroRNA - 582 - 3p negatively regulates cell proliferation and cell cycle progression in acute myeloid leukemia by targeting cyclin B2》，由 Haixia Li、Xuefei Tian（湖南中医药大学中西医结合学院，通讯作者）、Paoqiu Wang、Mao Huang、Ronghua Xu、Tian Nie（湖南中医药大学第一附属医院血液科，通讯作者）等学者共同完成。</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526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54359" name=""/>
                    <pic:cNvPicPr>
                      <a:picLocks noChangeAspect="1"/>
                    </pic:cNvPicPr>
                  </pic:nvPicPr>
                  <pic:blipFill>
                    <a:blip xmlns:r="http://schemas.openxmlformats.org/officeDocument/2006/relationships" r:embed="rId8"/>
                    <a:stretch>
                      <a:fillRect/>
                    </a:stretch>
                  </pic:blipFill>
                  <pic:spPr>
                    <a:xfrm>
                      <a:off x="0" y="0"/>
                      <a:ext cx="5486400" cy="452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33577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12501" name=""/>
                    <pic:cNvPicPr>
                      <a:picLocks noChangeAspect="1"/>
                    </pic:cNvPicPr>
                  </pic:nvPicPr>
                  <pic:blipFill>
                    <a:blip xmlns:r="http://schemas.openxmlformats.org/officeDocument/2006/relationships" r:embed="rId9"/>
                    <a:stretch>
                      <a:fillRect/>
                    </a:stretch>
                  </pic:blipFill>
                  <pic:spPr>
                    <a:xfrm>
                      <a:off x="0" y="0"/>
                      <a:ext cx="5486400" cy="33357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5105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91700" name=""/>
                    <pic:cNvPicPr>
                      <a:picLocks noChangeAspect="1"/>
                    </pic:cNvPicPr>
                  </pic:nvPicPr>
                  <pic:blipFill>
                    <a:blip xmlns:r="http://schemas.openxmlformats.org/officeDocument/2006/relationships" r:embed="rId10"/>
                    <a:stretch>
                      <a:fillRect/>
                    </a:stretch>
                  </pic:blipFill>
                  <pic:spPr>
                    <a:xfrm>
                      <a:off x="0" y="0"/>
                      <a:ext cx="5486400" cy="51054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810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0535" name=""/>
                    <pic:cNvPicPr>
                      <a:picLocks noChangeAspect="1"/>
                    </pic:cNvPicPr>
                  </pic:nvPicPr>
                  <pic:blipFill>
                    <a:blip xmlns:r="http://schemas.openxmlformats.org/officeDocument/2006/relationships" r:embed="rId11"/>
                    <a:stretch>
                      <a:fillRect/>
                    </a:stretch>
                  </pic:blipFill>
                  <pic:spPr>
                    <a:xfrm>
                      <a:off x="0" y="0"/>
                      <a:ext cx="5486400" cy="481076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52527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3642" name=""/>
                    <pic:cNvPicPr>
                      <a:picLocks noChangeAspect="1"/>
                    </pic:cNvPicPr>
                  </pic:nvPicPr>
                  <pic:blipFill>
                    <a:blip xmlns:r="http://schemas.openxmlformats.org/officeDocument/2006/relationships" r:embed="rId12"/>
                    <a:stretch>
                      <a:fillRect/>
                    </a:stretch>
                  </pic:blipFill>
                  <pic:spPr>
                    <a:xfrm>
                      <a:off x="0" y="0"/>
                      <a:ext cx="5486400" cy="52527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4602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77105" name=""/>
                    <pic:cNvPicPr>
                      <a:picLocks noChangeAspect="1"/>
                    </pic:cNvPicPr>
                  </pic:nvPicPr>
                  <pic:blipFill>
                    <a:blip xmlns:r="http://schemas.openxmlformats.org/officeDocument/2006/relationships" r:embed="rId13"/>
                    <a:stretch>
                      <a:fillRect/>
                    </a:stretch>
                  </pic:blipFill>
                  <pic:spPr>
                    <a:xfrm>
                      <a:off x="0" y="0"/>
                      <a:ext cx="5486400" cy="4460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4 月 18 日</w:t>
      </w:r>
      <w:r>
        <w:rPr>
          <w:rStyle w:val="any"/>
          <w:rFonts w:ascii="Microsoft YaHei UI" w:eastAsia="Microsoft YaHei UI" w:hAnsi="Microsoft YaHei UI" w:cs="Microsoft YaHei UI"/>
          <w:b w:val="0"/>
          <w:bCs w:val="0"/>
          <w:i w:val="0"/>
          <w:iCs w:val="0"/>
          <w:color w:val="3E3E3E"/>
          <w:spacing w:val="9"/>
          <w:sz w:val="21"/>
          <w:szCs w:val="21"/>
        </w:rPr>
        <w:t>撤回</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主编撤回了这篇文章，因为对本文中呈现的数字表示担忧。</w:t>
      </w:r>
      <w:r>
        <w:rPr>
          <w:rStyle w:val="any"/>
          <w:rFonts w:ascii="Microsoft YaHei UI" w:eastAsia="Microsoft YaHei UI" w:hAnsi="Microsoft YaHei UI" w:cs="Microsoft YaHei UI"/>
          <w:b w:val="0"/>
          <w:bCs w:val="0"/>
          <w:i w:val="0"/>
          <w:iCs w:val="0"/>
          <w:color w:val="3E3E3E"/>
          <w:spacing w:val="9"/>
          <w:sz w:val="21"/>
          <w:szCs w:val="21"/>
        </w:rPr>
        <w:t>这些担忧使文章的整体科学合理性受到质疑。</w:t>
      </w:r>
      <w:r>
        <w:rPr>
          <w:rStyle w:val="any"/>
          <w:rFonts w:ascii="Microsoft YaHei UI" w:eastAsia="Microsoft YaHei UI" w:hAnsi="Microsoft YaHei UI" w:cs="Microsoft YaHei UI"/>
          <w:b w:val="0"/>
          <w:bCs w:val="0"/>
          <w:i w:val="0"/>
          <w:iCs w:val="0"/>
          <w:color w:val="3E3E3E"/>
          <w:spacing w:val="9"/>
          <w:sz w:val="21"/>
          <w:szCs w:val="21"/>
        </w:rPr>
        <w:t>发布后进行的调查发现了以下问题：</w:t>
      </w:r>
    </w:p>
    <w:p>
      <w:pPr>
        <w:numPr>
          <w:ilvl w:val="0"/>
          <w:numId w:val="1"/>
        </w:numPr>
        <w:shd w:val="clear" w:color="auto" w:fill="FFFFFF"/>
        <w:spacing w:before="0" w:after="0" w:line="360" w:lineRule="atLeast"/>
        <w:ind w:left="300" w:right="300" w:hanging="206"/>
        <w:jc w:val="left"/>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图 4A 中的 Cyclin B2 凝胶切片似乎与图 5 中的 CDK1 凝胶切片重叠;</w:t>
      </w:r>
    </w:p>
    <w:p>
      <w:pPr>
        <w:numPr>
          <w:ilvl w:val="0"/>
          <w:numId w:val="1"/>
        </w:numPr>
        <w:shd w:val="clear" w:color="auto" w:fill="FFFFFF"/>
        <w:spacing w:before="0" w:after="0" w:line="360" w:lineRule="atLeast"/>
        <w:ind w:left="300" w:right="300" w:hanging="206"/>
        <w:jc w:val="left"/>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图 5 中细胞周期蛋白 B1 凝胶切片的部分似乎与 [1] 中图 4B 中 Bad/MCF-7 和 Bax/T-47D 凝胶切片的部分重叠;</w:t>
      </w:r>
    </w:p>
    <w:p>
      <w:pPr>
        <w:numPr>
          <w:ilvl w:val="0"/>
          <w:numId w:val="1"/>
        </w:numPr>
        <w:shd w:val="clear" w:color="auto" w:fill="FFFFFF"/>
        <w:spacing w:before="0" w:after="0" w:line="360" w:lineRule="atLeast"/>
        <w:ind w:left="300" w:right="300" w:hanging="206"/>
        <w:jc w:val="left"/>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当旋转时，图 2C 中的 miR-582-3p 模拟细胞测定似乎与 [2] 中图 3E 中的 shNek7-1 细胞测定重叠。</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因此，主编不再对本文中介绍的研究的完整性充满信心。</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作者尚未回复出版商的信件。</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引用</w:t>
      </w:r>
    </w:p>
    <w:p>
      <w:pPr>
        <w:pStyle w:val="anyParagraph"/>
        <w:widowControl/>
        <w:numPr>
          <w:ilvl w:val="0"/>
          <w:numId w:val="2"/>
        </w:numPr>
        <w:shd w:val="clear" w:color="auto" w:fill="FFFFFF"/>
        <w:spacing w:before="0" w:after="0" w:line="360" w:lineRule="atLeast"/>
        <w:ind w:left="750" w:right="300" w:hanging="206"/>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[1] Peng X， Yan B， Shen Y. MiR-1301-3p 通过直接靶向 ICT1 调节细胞周期进程和细胞凋亡来抑制人乳腺癌细胞增殖。</w:t>
      </w:r>
      <w:r>
        <w:rPr>
          <w:rStyle w:val="any"/>
          <w:rFonts w:ascii="Microsoft YaHei UI" w:eastAsia="Microsoft YaHei UI" w:hAnsi="Microsoft YaHei UI" w:cs="Microsoft YaHei UI"/>
          <w:b w:val="0"/>
          <w:bCs w:val="0"/>
          <w:i w:val="0"/>
          <w:iCs w:val="0"/>
          <w:caps w:val="0"/>
          <w:color w:val="333333"/>
          <w:spacing w:val="9"/>
          <w:sz w:val="21"/>
          <w:szCs w:val="21"/>
        </w:rPr>
        <w:t>乳腺癌。</w:t>
      </w:r>
      <w:r>
        <w:rPr>
          <w:rStyle w:val="any"/>
          <w:rFonts w:ascii="Microsoft YaHei UI" w:eastAsia="Microsoft YaHei UI" w:hAnsi="Microsoft YaHei UI" w:cs="Microsoft YaHei UI"/>
          <w:b w:val="0"/>
          <w:bCs w:val="0"/>
          <w:i w:val="0"/>
          <w:iCs w:val="0"/>
          <w:caps w:val="0"/>
          <w:color w:val="333333"/>
          <w:spacing w:val="9"/>
          <w:sz w:val="21"/>
          <w:szCs w:val="21"/>
        </w:rPr>
        <w:t>2018;</w:t>
      </w:r>
      <w:r>
        <w:rPr>
          <w:rStyle w:val="any"/>
          <w:rFonts w:ascii="Microsoft YaHei UI" w:eastAsia="Microsoft YaHei UI" w:hAnsi="Microsoft YaHei UI" w:cs="Microsoft YaHei UI"/>
          <w:b w:val="0"/>
          <w:bCs w:val="0"/>
          <w:i w:val="0"/>
          <w:iCs w:val="0"/>
          <w:caps w:val="0"/>
          <w:color w:val="333333"/>
          <w:spacing w:val="9"/>
          <w:sz w:val="21"/>
          <w:szCs w:val="21"/>
        </w:rPr>
        <w:t>25:742–52.</w:t>
      </w:r>
      <w:r>
        <w:rPr>
          <w:rStyle w:val="any"/>
          <w:rFonts w:ascii="Microsoft YaHei UI" w:eastAsia="Microsoft YaHei UI" w:hAnsi="Microsoft YaHei UI" w:cs="Microsoft YaHei UI"/>
          <w:b w:val="0"/>
          <w:bCs w:val="0"/>
          <w:i w:val="0"/>
          <w:iCs w:val="0"/>
          <w:caps w:val="0"/>
          <w:color w:val="333333"/>
          <w:spacing w:val="9"/>
          <w:sz w:val="21"/>
          <w:szCs w:val="21"/>
        </w:rPr>
        <w:t>https://doi.org/10.1007/s12282-018-0881-5</w:t>
      </w:r>
    </w:p>
    <w:p>
      <w:pPr>
        <w:widowControl/>
        <w:shd w:val="clear" w:color="auto" w:fill="FFFFFF"/>
        <w:spacing w:before="0" w:after="0" w:line="360" w:lineRule="atLeast"/>
        <w:ind w:left="750" w:right="300" w:firstLine="0"/>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w:t>
      </w:r>
    </w:p>
    <w:p>
      <w:pPr>
        <w:pStyle w:val="anyParagraph"/>
        <w:widowControl/>
        <w:numPr>
          <w:ilvl w:val="0"/>
          <w:numId w:val="2"/>
        </w:numPr>
        <w:shd w:val="clear" w:color="auto" w:fill="FFFFFF"/>
        <w:spacing w:before="0" w:after="240" w:line="360" w:lineRule="atLeast"/>
        <w:ind w:left="750" w:right="300" w:hanging="206"/>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[2] Zhang J， Wang L， Zhang Y. NIMA 相关激酶-7 的下调通过诱导人视网膜母细胞瘤细胞中的细胞周期停滞来抑制细胞增殖。</w:t>
      </w:r>
      <w:r>
        <w:rPr>
          <w:rStyle w:val="any"/>
          <w:rFonts w:ascii="Microsoft YaHei UI" w:eastAsia="Microsoft YaHei UI" w:hAnsi="Microsoft YaHei UI" w:cs="Microsoft YaHei UI"/>
          <w:b w:val="0"/>
          <w:bCs w:val="0"/>
          <w:i w:val="0"/>
          <w:iCs w:val="0"/>
          <w:caps w:val="0"/>
          <w:color w:val="333333"/>
          <w:spacing w:val="9"/>
          <w:sz w:val="21"/>
          <w:szCs w:val="21"/>
        </w:rPr>
        <w:t>Exp Ther Med. 2018 年;</w:t>
      </w:r>
      <w:r>
        <w:rPr>
          <w:rStyle w:val="any"/>
          <w:rFonts w:ascii="Microsoft YaHei UI" w:eastAsia="Microsoft YaHei UI" w:hAnsi="Microsoft YaHei UI" w:cs="Microsoft YaHei UI"/>
          <w:b w:val="0"/>
          <w:bCs w:val="0"/>
          <w:i w:val="0"/>
          <w:iCs w:val="0"/>
          <w:caps w:val="0"/>
          <w:color w:val="333333"/>
          <w:spacing w:val="9"/>
          <w:sz w:val="21"/>
          <w:szCs w:val="21"/>
        </w:rPr>
        <w:t>15:1360–6.</w:t>
      </w:r>
      <w:r>
        <w:rPr>
          <w:rStyle w:val="any"/>
          <w:rFonts w:ascii="Microsoft YaHei UI" w:eastAsia="Microsoft YaHei UI" w:hAnsi="Microsoft YaHei UI" w:cs="Microsoft YaHei UI"/>
          <w:b w:val="0"/>
          <w:bCs w:val="0"/>
          <w:i w:val="0"/>
          <w:iCs w:val="0"/>
          <w:caps w:val="0"/>
          <w:color w:val="333333"/>
          <w:spacing w:val="9"/>
          <w:sz w:val="21"/>
          <w:szCs w:val="21"/>
        </w:rPr>
        <w:t>https://doi.org/10.3892/etm.2017.5558</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https://pubpeer.com/publications/48164ADD4506681DB6F798036747FC</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11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58750" name=""/>
                    <pic:cNvPicPr>
                      <a:picLocks noChangeAspect="1"/>
                    </pic:cNvPicPr>
                  </pic:nvPicPr>
                  <pic:blipFill>
                    <a:blip xmlns:r="http://schemas.openxmlformats.org/officeDocument/2006/relationships" r:embed="rId14"/>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0521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49667" name=""/>
                    <pic:cNvPicPr>
                      <a:picLocks noChangeAspect="1"/>
                    </pic:cNvPicPr>
                  </pic:nvPicPr>
                  <pic:blipFill>
                    <a:blip xmlns:r="http://schemas.openxmlformats.org/officeDocument/2006/relationships" r:embed="rId15"/>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0199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1784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9203&amp;idx=1&amp;sn=b6ffe2ba9a8036e0899b09dedfcf8a2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