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由红变绿，就不重复？上海市第十人民医院口腔医疗保健中心主任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Raorao Wang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（汪饶饶）论文被撤稿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936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 activated by H3K27 acetylation promotes cell proliferation and invasion via the activation of Wnt/β?catenin pathway in oral squamous cell carcinoma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 / β ? catenin</w:t>
      </w:r>
      <w:r>
        <w:rPr>
          <w:rStyle w:val="any"/>
          <w:rFonts w:ascii="PMingLiU" w:eastAsia="PMingLiU" w:hAnsi="PMingLiU" w:cs="PMingLiU"/>
          <w:spacing w:val="8"/>
        </w:rPr>
        <w:t>通路促进口腔鳞癌细胞增殖和侵袭）的论文在《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oncology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10.3892/ijo.2019.4707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对该论文提出质疑，认为图像与另外一篇论文有重复。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2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74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期刊编辑认为数据雷同，于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57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262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作为一组新的重要效应分子，包括多种癌症类型，包括乳腺癌，肺癌和口服鳞状细胞癌，长期非编码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）最近引起了广泛的关注。但是，诱发癌症失调失调的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的根本原因仍然知之甚少。在本研究中，研究了口服鳞状细胞癌（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）中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胎盘特异性蛋白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）上调的调节模型，并确定了其在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恶性进展中的生物学功能。逆转录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定量聚合酶链反应测定法确定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细胞系和原代组织样品中被上调。此外，生物信息学分析，然后是染色质免疫沉淀验证了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基因启动子区域的赖氨酸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H3K27</w:t>
      </w:r>
      <w:r>
        <w:rPr>
          <w:rStyle w:val="any"/>
          <w:rFonts w:ascii="PMingLiU" w:eastAsia="PMingLiU" w:hAnsi="PMingLiU" w:cs="PMingLiU"/>
          <w:spacing w:val="8"/>
        </w:rPr>
        <w:t>）乙酰化（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）上富集的组蛋白</w:t>
      </w:r>
      <w:r>
        <w:rPr>
          <w:rStyle w:val="any"/>
          <w:rFonts w:ascii="Times New Roman" w:eastAsia="Times New Roman" w:hAnsi="Times New Roman" w:cs="Times New Roman"/>
          <w:spacing w:val="8"/>
        </w:rPr>
        <w:t>H3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CAMP</w:t>
      </w:r>
      <w:r>
        <w:rPr>
          <w:rStyle w:val="any"/>
          <w:rFonts w:ascii="PMingLiU" w:eastAsia="PMingLiU" w:hAnsi="PMingLiU" w:cs="PMingLiU"/>
          <w:spacing w:val="8"/>
        </w:rPr>
        <w:t>反应元件结合蛋白结合蛋白（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CBP</w:t>
      </w:r>
      <w:r>
        <w:rPr>
          <w:rStyle w:val="any"/>
          <w:rFonts w:ascii="PMingLiU" w:eastAsia="PMingLiU" w:hAnsi="PMingLiU" w:cs="PMingLiU"/>
          <w:spacing w:val="8"/>
        </w:rPr>
        <w:t>）的敲低可显著降低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的富集水平，从而诱导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的表达降低。在功能上，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的过表达促进了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细胞的增殖，迁移和侵袭，而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的敲低作用相反。此外，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信号通路被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激活，并介导</w:t>
      </w:r>
      <w:r>
        <w:rPr>
          <w:rStyle w:val="any"/>
          <w:rFonts w:ascii="Times New Roman" w:eastAsia="Times New Roman" w:hAnsi="Times New Roman" w:cs="Times New Roman"/>
          <w:spacing w:val="8"/>
        </w:rPr>
        <w:t>PLEC2</w:t>
      </w:r>
      <w:r>
        <w:rPr>
          <w:rStyle w:val="any"/>
          <w:rFonts w:ascii="PMingLiU" w:eastAsia="PMingLiU" w:hAnsi="PMingLiU" w:cs="PMingLiU"/>
          <w:spacing w:val="8"/>
        </w:rPr>
        <w:t>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的恶性进度。总之，目前的结果表明，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lncRNA PLAC2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的启动子区域的</w:t>
      </w:r>
      <w:r>
        <w:rPr>
          <w:rStyle w:val="any"/>
          <w:rFonts w:ascii="Times New Roman" w:eastAsia="Times New Roman" w:hAnsi="Times New Roman" w:cs="Times New Roman"/>
          <w:spacing w:val="8"/>
        </w:rPr>
        <w:t>H3K27AC</w:t>
      </w:r>
      <w:r>
        <w:rPr>
          <w:rStyle w:val="any"/>
          <w:rFonts w:ascii="PMingLiU" w:eastAsia="PMingLiU" w:hAnsi="PMingLiU" w:cs="PMingLiU"/>
          <w:spacing w:val="8"/>
        </w:rPr>
        <w:t>修饰中被转录激活，并通过激活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Wnt/beta-catenin</w:t>
      </w:r>
      <w:r>
        <w:rPr>
          <w:rStyle w:val="any"/>
          <w:rFonts w:ascii="PMingLiU" w:eastAsia="PMingLiU" w:hAnsi="PMingLiU" w:cs="PMingLiU"/>
          <w:spacing w:val="8"/>
        </w:rPr>
        <w:t>信号通路来促进细胞的生长和转移。因此，</w:t>
      </w:r>
      <w:r>
        <w:rPr>
          <w:rStyle w:val="any"/>
          <w:rFonts w:ascii="Times New Roman" w:eastAsia="Times New Roman" w:hAnsi="Times New Roman" w:cs="Times New Roman"/>
          <w:spacing w:val="8"/>
        </w:rPr>
        <w:t>PLAC2</w:t>
      </w:r>
      <w:r>
        <w:rPr>
          <w:rStyle w:val="any"/>
          <w:rFonts w:ascii="PMingLiU" w:eastAsia="PMingLiU" w:hAnsi="PMingLiU" w:cs="PMingLiU"/>
          <w:spacing w:val="8"/>
        </w:rPr>
        <w:t>可以作为</w:t>
      </w:r>
      <w:r>
        <w:rPr>
          <w:rStyle w:val="any"/>
          <w:rFonts w:ascii="Times New Roman" w:eastAsia="Times New Roman" w:hAnsi="Times New Roman" w:cs="Times New Roman"/>
          <w:spacing w:val="8"/>
        </w:rPr>
        <w:t>OSCC</w:t>
      </w:r>
      <w:r>
        <w:rPr>
          <w:rStyle w:val="any"/>
          <w:rFonts w:ascii="PMingLiU" w:eastAsia="PMingLiU" w:hAnsi="PMingLiU" w:cs="PMingLiU"/>
          <w:spacing w:val="8"/>
        </w:rPr>
        <w:t>预后和治疗的有前途的生物标志物。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106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95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Raorao Wang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汪饶饶），疑为</w:t>
      </w:r>
      <w:r>
        <w:rPr>
          <w:rStyle w:val="any"/>
          <w:rFonts w:ascii="PMingLiU" w:eastAsia="PMingLiU" w:hAnsi="PMingLiU" w:cs="PMingLiU"/>
          <w:spacing w:val="8"/>
        </w:rPr>
        <w:t>上海市第十人民医院口腔医疗保健中心主任，齿学博士、硕士生导师，同济大学医学院医学一系口腔教研室主任、上海市口腔医学会口腔修复专业委员会委员、上海市口腔医学会口腔综合专业委员会委员、上海市医学会医学美容分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https://pmc.ncbi.nlm.nih.gov/articles/PMC6411352/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6&amp;sn=7f2c65379cab76c8b48bd5a2d74a43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