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大连医科大学附属第二医院神经外科主任医师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Bo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（音译：张波）团队论文被质疑与其它两篇论文图像复用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4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6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Marinobufagenin inhibits glioma growth through sodium pump α1 subunit and ERK signaling-mediated mitochondrial apoptotic pathway</w:t>
      </w:r>
      <w:r>
        <w:rPr>
          <w:rStyle w:val="any"/>
          <w:rFonts w:ascii="PMingLiU" w:eastAsia="PMingLiU" w:hAnsi="PMingLiU" w:cs="PMingLiU"/>
          <w:spacing w:val="8"/>
        </w:rPr>
        <w:t>（海蟾蜍毒素通过钠泵</w:t>
      </w:r>
      <w:r>
        <w:rPr>
          <w:rStyle w:val="any"/>
          <w:rFonts w:ascii="Times New Roman" w:eastAsia="Times New Roman" w:hAnsi="Times New Roman" w:cs="Times New Roman"/>
          <w:spacing w:val="8"/>
        </w:rPr>
        <w:t>α 1</w:t>
      </w:r>
      <w:r>
        <w:rPr>
          <w:rStyle w:val="any"/>
          <w:rFonts w:ascii="PMingLiU" w:eastAsia="PMingLiU" w:hAnsi="PMingLiU" w:cs="PMingLiU"/>
          <w:spacing w:val="8"/>
        </w:rPr>
        <w:t>亚基和</w:t>
      </w:r>
      <w:r>
        <w:rPr>
          <w:rStyle w:val="any"/>
          <w:rFonts w:ascii="Times New Roman" w:eastAsia="Times New Roman" w:hAnsi="Times New Roman" w:cs="Times New Roman"/>
          <w:spacing w:val="8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信号介导的线粒体凋亡途径抑制胶质瘤生长）的论文在《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10.1002/cam4.1469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对该论文提出质疑，认为与其它论文有图像重复。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26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12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恶性神经胶质瘤是治疗最具挑战性的中枢神经系统疾病之一，并且复发和死亡率较高。当前的疗法通常无法控制肿瘤进展或改善患者的生存率。</w:t>
      </w:r>
      <w:r>
        <w:rPr>
          <w:rStyle w:val="any"/>
          <w:rFonts w:ascii="Times New Roman" w:eastAsia="Times New Roman" w:hAnsi="Times New Roman" w:cs="Times New Roman"/>
          <w:spacing w:val="8"/>
        </w:rPr>
        <w:t>Marinobufagenin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）是一种参与钠泵抑制的内源性哺乳动物类固醇。目前，各种研究表明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在癌症治疗中的潜力；但是，确切的机制知之甚少。使用胶质瘤细胞中的菌落形成，迁移，细胞周期和凋亡测定法检查了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的功能。进行了线粒体膜电位测定法，以确定线粒体跨膜电位变化，并通过荧光显微镜测定了线粒体的细胞色素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释放。进行了免疫荧光测定法，并通过共聚焦显微镜证实了神经胶质瘤细胞中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NF-kappa B</w:t>
      </w:r>
      <w:r>
        <w:rPr>
          <w:rStyle w:val="any"/>
          <w:rFonts w:ascii="PMingLiU" w:eastAsia="PMingLiU" w:hAnsi="PMingLiU" w:cs="PMingLiU"/>
          <w:spacing w:val="8"/>
        </w:rPr>
        <w:t>的核转运。蛋白质印迹和</w:t>
      </w:r>
      <w:r>
        <w:rPr>
          <w:rStyle w:val="any"/>
          <w:rFonts w:ascii="Times New Roman" w:eastAsia="Times New Roman" w:hAnsi="Times New Roman" w:cs="Times New Roman"/>
          <w:spacing w:val="8"/>
        </w:rPr>
        <w:t>RT-qPCK</w:t>
      </w:r>
      <w:r>
        <w:rPr>
          <w:rStyle w:val="any"/>
          <w:rFonts w:ascii="PMingLiU" w:eastAsia="PMingLiU" w:hAnsi="PMingLiU" w:cs="PMingLiU"/>
          <w:spacing w:val="8"/>
        </w:rPr>
        <w:t>分别用于检测蛋白质和基因表达水平。此外，进一步进行了</w:t>
      </w:r>
      <w:r>
        <w:rPr>
          <w:rStyle w:val="any"/>
          <w:rFonts w:ascii="Times New Roman" w:eastAsia="Times New Roman" w:hAnsi="Times New Roman" w:cs="Times New Roman"/>
          <w:spacing w:val="8"/>
        </w:rPr>
        <w:t>ATP1A1-SIRNA</w:t>
      </w:r>
      <w:r>
        <w:rPr>
          <w:rStyle w:val="any"/>
          <w:rFonts w:ascii="PMingLiU" w:eastAsia="PMingLiU" w:hAnsi="PMingLiU" w:cs="PMingLiU"/>
          <w:spacing w:val="8"/>
        </w:rPr>
        <w:t>的转染实验，以确认钠泵</w:t>
      </w:r>
      <w:r>
        <w:rPr>
          <w:rStyle w:val="any"/>
          <w:rFonts w:ascii="Times New Roman" w:eastAsia="Times New Roman" w:hAnsi="Times New Roman" w:cs="Times New Roman"/>
          <w:spacing w:val="8"/>
        </w:rPr>
        <w:t>αL</w:t>
      </w:r>
      <w:r>
        <w:rPr>
          <w:rStyle w:val="any"/>
          <w:rFonts w:ascii="PMingLiU" w:eastAsia="PMingLiU" w:hAnsi="PMingLiU" w:cs="PMingLiU"/>
          <w:spacing w:val="8"/>
        </w:rPr>
        <w:t>亚基在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在人神经胶质瘤中的抗癌作用中的作用。进一步研究了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的凋亡促进和抗炎作用，并发现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的抗癌作用与钠泵</w:t>
      </w:r>
      <w:r>
        <w:rPr>
          <w:rStyle w:val="any"/>
          <w:rFonts w:ascii="Times New Roman" w:eastAsia="Times New Roman" w:hAnsi="Times New Roman" w:cs="Times New Roman"/>
          <w:spacing w:val="8"/>
        </w:rPr>
        <w:t>Al</w:t>
      </w:r>
      <w:r>
        <w:rPr>
          <w:rStyle w:val="any"/>
          <w:rFonts w:ascii="PMingLiU" w:eastAsia="PMingLiU" w:hAnsi="PMingLiU" w:cs="PMingLiU"/>
          <w:spacing w:val="8"/>
        </w:rPr>
        <w:t>亚基和</w:t>
      </w:r>
      <w:r>
        <w:rPr>
          <w:rStyle w:val="any"/>
          <w:rFonts w:ascii="Times New Roman" w:eastAsia="Times New Roman" w:hAnsi="Times New Roman" w:cs="Times New Roman"/>
          <w:spacing w:val="8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信号通路有关。还在裸鼠的异种移植物中测试了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的体内抗癌疗效。因此，针对</w:t>
      </w:r>
      <w:r>
        <w:rPr>
          <w:rStyle w:val="any"/>
          <w:rFonts w:ascii="Times New Roman" w:eastAsia="Times New Roman" w:hAnsi="Times New Roman" w:cs="Times New Roman"/>
          <w:spacing w:val="8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信号介导的线粒体凋亡途径的疗法受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调节可能代表人神经胶质瘤的潜在治疗方法，这项研究可能会加速对恶性神经胶质瘤治疗的更新治疗方法的发现。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75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20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[81372714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81672480]</w:t>
      </w:r>
      <w:r>
        <w:rPr>
          <w:rStyle w:val="any"/>
          <w:rFonts w:ascii="PMingLiU" w:eastAsia="PMingLiU" w:hAnsi="PMingLiU" w:cs="PMingLiU"/>
          <w:spacing w:val="8"/>
        </w:rPr>
        <w:t>；辽宁省自然科学基金【</w:t>
      </w:r>
      <w:r>
        <w:rPr>
          <w:rStyle w:val="any"/>
          <w:rFonts w:ascii="Times New Roman" w:eastAsia="Times New Roman" w:hAnsi="Times New Roman" w:cs="Times New Roman"/>
          <w:spacing w:val="8"/>
        </w:rPr>
        <w:t>201602244</w:t>
      </w:r>
      <w:r>
        <w:rPr>
          <w:rStyle w:val="any"/>
          <w:rFonts w:ascii="PMingLiU" w:eastAsia="PMingLiU" w:hAnsi="PMingLiU" w:cs="PMingLiU"/>
          <w:spacing w:val="8"/>
        </w:rPr>
        <w:t>】；辽宁省特聘教授项目；大连医科大学转化医学专项资助</w:t>
      </w:r>
      <w:r>
        <w:rPr>
          <w:rStyle w:val="any"/>
          <w:rFonts w:ascii="Times New Roman" w:eastAsia="Times New Roman" w:hAnsi="Times New Roman" w:cs="Times New Roman"/>
          <w:spacing w:val="8"/>
        </w:rPr>
        <w:t>[2015 002]</w:t>
      </w:r>
      <w:r>
        <w:rPr>
          <w:rStyle w:val="any"/>
          <w:rFonts w:ascii="PMingLiU" w:eastAsia="PMingLiU" w:hAnsi="PMingLiU" w:cs="PMingLiU"/>
          <w:spacing w:val="8"/>
        </w:rPr>
        <w:t>；辽宁省高校基础研究项目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[LQ2017033]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Bo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波），疑为</w:t>
      </w:r>
      <w:r>
        <w:rPr>
          <w:rStyle w:val="any"/>
          <w:rFonts w:ascii="PMingLiU" w:eastAsia="PMingLiU" w:hAnsi="PMingLiU" w:cs="PMingLiU"/>
          <w:spacing w:val="8"/>
        </w:rPr>
        <w:t>大连医科大学附属第二医院，神经外科，主任医师，教授，博士，硕士研究生导师。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https://pubpeer.com/publications/7F2B046F6D47BB59697E8E46D1BB8B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https://onlinelibrary.wiley.com/resolve/doi?DOI=10.1002/cam4.1469&amp;__cf_chl_tk=npa8nSnJPgVW9fiPL7mgh2v2c6QomUV_qtHOzXOhsT4-1744699251-1.0.1.1-oKsinVinQ5THHIHGBicdtg1GqhYE2526dHTJG1PW_KY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2&amp;sn=e5ccc133f4001fe4daccbc6dcd93db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