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浙大国家地方联合工程实验室</w:t>
        </w:r>
        <w:r>
          <w:rPr>
            <w:rStyle w:val="a"/>
            <w:rFonts w:ascii="Times New Roman" w:eastAsia="Times New Roman" w:hAnsi="Times New Roman" w:cs="Times New Roman"/>
            <w:b w:val="0"/>
            <w:bCs w:val="0"/>
            <w:spacing w:val="8"/>
          </w:rPr>
          <w:t xml:space="preserve">Jinhu Tian </w:t>
        </w:r>
        <w:r>
          <w:rPr>
            <w:rStyle w:val="a"/>
            <w:rFonts w:ascii="PMingLiU" w:eastAsia="PMingLiU" w:hAnsi="PMingLiU" w:cs="PMingLiU"/>
            <w:b w:val="0"/>
            <w:bCs w:val="0"/>
            <w:spacing w:val="8"/>
          </w:rPr>
          <w:t>（音译：田今虎）团队论文现被质疑噪声图像重复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2025-04-14 21:42:00</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921025" name=""/>
                    <pic:cNvPicPr>
                      <a:picLocks noChangeAspect="1"/>
                    </pic:cNvPicPr>
                  </pic:nvPicPr>
                  <pic:blipFill>
                    <a:blip xmlns:r="http://schemas.openxmlformats.org/officeDocument/2006/relationships" r:embed="rId6"/>
                    <a:stretch>
                      <a:fillRect/>
                    </a:stretch>
                  </pic:blipFill>
                  <pic:spPr>
                    <a:xfrm>
                      <a:off x="0" y="0"/>
                      <a:ext cx="5486400" cy="3616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9</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Development and characterization of pH responsive sodium alginate hydrogel containing metal-phenolic network for anthocyanin delivery</w:t>
      </w:r>
      <w:r>
        <w:rPr>
          <w:rStyle w:val="any"/>
          <w:rFonts w:ascii="PMingLiU" w:eastAsia="PMingLiU" w:hAnsi="PMingLiU" w:cs="PMingLiU"/>
          <w:spacing w:val="8"/>
        </w:rPr>
        <w:t>（用于花青素递送的</w:t>
      </w:r>
      <w:r>
        <w:rPr>
          <w:rStyle w:val="any"/>
          <w:rFonts w:ascii="Times New Roman" w:eastAsia="Times New Roman" w:hAnsi="Times New Roman" w:cs="Times New Roman"/>
          <w:spacing w:val="8"/>
        </w:rPr>
        <w:t>pH</w:t>
      </w:r>
      <w:r>
        <w:rPr>
          <w:rStyle w:val="any"/>
          <w:rFonts w:ascii="PMingLiU" w:eastAsia="PMingLiU" w:hAnsi="PMingLiU" w:cs="PMingLiU"/>
          <w:spacing w:val="8"/>
        </w:rPr>
        <w:t>响应性金属</w:t>
      </w:r>
      <w:r>
        <w:rPr>
          <w:rStyle w:val="any"/>
          <w:rFonts w:ascii="Times New Roman" w:eastAsia="Times New Roman" w:hAnsi="Times New Roman" w:cs="Times New Roman"/>
          <w:spacing w:val="8"/>
        </w:rPr>
        <w:t>-</w:t>
      </w:r>
      <w:r>
        <w:rPr>
          <w:rStyle w:val="any"/>
          <w:rFonts w:ascii="PMingLiU" w:eastAsia="PMingLiU" w:hAnsi="PMingLiU" w:cs="PMingLiU"/>
          <w:spacing w:val="8"/>
        </w:rPr>
        <w:t>酚醛网络海藻酸钠水凝胶的开发与表征）的论文在《</w:t>
      </w:r>
      <w:r>
        <w:rPr>
          <w:rStyle w:val="any"/>
          <w:rFonts w:ascii="Times New Roman" w:eastAsia="Times New Roman" w:hAnsi="Times New Roman" w:cs="Times New Roman"/>
          <w:spacing w:val="8"/>
        </w:rPr>
        <w:t>Carbohydrate Polymers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10.1016/J.CARBPOL.2023.121234</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Archasia belfragei</w:t>
      </w:r>
      <w:r>
        <w:rPr>
          <w:rStyle w:val="any"/>
          <w:rFonts w:ascii="PMingLiU" w:eastAsia="PMingLiU" w:hAnsi="PMingLiU" w:cs="PMingLiU"/>
          <w:spacing w:val="8"/>
        </w:rPr>
        <w:t>对该论文提出质疑，认为</w:t>
      </w:r>
      <w:r>
        <w:rPr>
          <w:rStyle w:val="any"/>
          <w:rFonts w:ascii="PMingLiU" w:eastAsia="PMingLiU" w:hAnsi="PMingLiU" w:cs="PMingLiU"/>
          <w:spacing w:val="8"/>
        </w:rPr>
        <w:t>噪声图像重复。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2455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47443" name=""/>
                    <pic:cNvPicPr>
                      <a:picLocks noChangeAspect="1"/>
                    </pic:cNvPicPr>
                  </pic:nvPicPr>
                  <pic:blipFill>
                    <a:blip xmlns:r="http://schemas.openxmlformats.org/officeDocument/2006/relationships" r:embed="rId7"/>
                    <a:stretch>
                      <a:fillRect/>
                    </a:stretch>
                  </pic:blipFill>
                  <pic:spPr>
                    <a:xfrm>
                      <a:off x="0" y="0"/>
                      <a:ext cx="5486400" cy="30245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有利的水凝胶可以用作提供生物活性分子并改善生物活性物质的稳定性的材料，而其安全性需要改善。在这项研究中，将原毒酸（</w:t>
      </w:r>
      <w:r>
        <w:rPr>
          <w:rStyle w:val="any"/>
          <w:rFonts w:ascii="Times New Roman" w:eastAsia="Times New Roman" w:hAnsi="Times New Roman" w:cs="Times New Roman"/>
          <w:spacing w:val="8"/>
        </w:rPr>
        <w:t>PCA</w:t>
      </w:r>
      <w:r>
        <w:rPr>
          <w:rStyle w:val="any"/>
          <w:rFonts w:ascii="PMingLiU" w:eastAsia="PMingLiU" w:hAnsi="PMingLiU" w:cs="PMingLiU"/>
          <w:spacing w:val="8"/>
        </w:rPr>
        <w:t>）和</w:t>
      </w:r>
      <w:r>
        <w:rPr>
          <w:rStyle w:val="any"/>
          <w:rFonts w:ascii="Times New Roman" w:eastAsia="Times New Roman" w:hAnsi="Times New Roman" w:cs="Times New Roman"/>
          <w:spacing w:val="8"/>
        </w:rPr>
        <w:t>Fe3+</w:t>
      </w:r>
      <w:r>
        <w:rPr>
          <w:rStyle w:val="any"/>
          <w:rFonts w:ascii="PMingLiU" w:eastAsia="PMingLiU" w:hAnsi="PMingLiU" w:cs="PMingLiU"/>
          <w:spacing w:val="8"/>
        </w:rPr>
        <w:t>迅速自组装成在不同的</w:t>
      </w:r>
      <w:r>
        <w:rPr>
          <w:rStyle w:val="any"/>
          <w:rFonts w:ascii="Times New Roman" w:eastAsia="Times New Roman" w:hAnsi="Times New Roman" w:cs="Times New Roman"/>
          <w:spacing w:val="8"/>
        </w:rPr>
        <w:t>pH</w:t>
      </w:r>
      <w:r>
        <w:rPr>
          <w:rStyle w:val="any"/>
          <w:rFonts w:ascii="PMingLiU" w:eastAsia="PMingLiU" w:hAnsi="PMingLiU" w:cs="PMingLiU"/>
          <w:spacing w:val="8"/>
        </w:rPr>
        <w:t>条件下形成金属</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苯酚网络，然后添加藻酸钠（</w:t>
      </w:r>
      <w:r>
        <w:rPr>
          <w:rStyle w:val="any"/>
          <w:rFonts w:ascii="Times New Roman" w:eastAsia="Times New Roman" w:hAnsi="Times New Roman" w:cs="Times New Roman"/>
          <w:spacing w:val="8"/>
        </w:rPr>
        <w:t>SA</w:t>
      </w:r>
      <w:r>
        <w:rPr>
          <w:rStyle w:val="any"/>
          <w:rFonts w:ascii="PMingLiU" w:eastAsia="PMingLiU" w:hAnsi="PMingLiU" w:cs="PMingLiU"/>
          <w:spacing w:val="8"/>
        </w:rPr>
        <w:t>）以准备</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水凝胶而不添加其他化学试剂。</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水凝胶的结构特征以红外光谱，</w:t>
      </w:r>
      <w:r>
        <w:rPr>
          <w:rStyle w:val="any"/>
          <w:rFonts w:ascii="Times New Roman" w:eastAsia="Times New Roman" w:hAnsi="Times New Roman" w:cs="Times New Roman"/>
          <w:spacing w:val="8"/>
        </w:rPr>
        <w:t>X</w:t>
      </w:r>
      <w:r>
        <w:rPr>
          <w:rStyle w:val="any"/>
          <w:rFonts w:ascii="PMingLiU" w:eastAsia="PMingLiU" w:hAnsi="PMingLiU" w:cs="PMingLiU"/>
          <w:spacing w:val="8"/>
        </w:rPr>
        <w:t>射线衍射分析和扫描电子显微镜为特征。结果表明，在不同</w:t>
      </w:r>
      <w:r>
        <w:rPr>
          <w:rStyle w:val="any"/>
          <w:rFonts w:ascii="Times New Roman" w:eastAsia="Times New Roman" w:hAnsi="Times New Roman" w:cs="Times New Roman"/>
          <w:spacing w:val="8"/>
        </w:rPr>
        <w:t>pH</w:t>
      </w:r>
      <w:r>
        <w:rPr>
          <w:rStyle w:val="any"/>
          <w:rFonts w:ascii="PMingLiU" w:eastAsia="PMingLiU" w:hAnsi="PMingLiU" w:cs="PMingLiU"/>
          <w:spacing w:val="8"/>
        </w:rPr>
        <w:t>值下制备的</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水凝胶的结构显著差异。纹理分析，持水测量和流变学分析表明，</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水凝胶显示出更高的凝胶强度，水的握持能力和储存模量。热重分析阐明了</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水凝胶通过封装花青素增强了游离花色苷的热稳定性。此外，体外模拟的消化实验表明，</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水凝胶可以控制花青素在模拟的胃肠道中的释放。总而言之，本研究可能为提供生物活性物质提供更安全，可行的方式。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46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44566" name=""/>
                    <pic:cNvPicPr>
                      <a:picLocks noChangeAspect="1"/>
                    </pic:cNvPicPr>
                  </pic:nvPicPr>
                  <pic:blipFill>
                    <a:blip xmlns:r="http://schemas.openxmlformats.org/officeDocument/2006/relationships" r:embed="rId8"/>
                    <a:stretch>
                      <a:fillRect/>
                    </a:stretch>
                  </pic:blipFill>
                  <pic:spPr>
                    <a:xfrm>
                      <a:off x="0" y="0"/>
                      <a:ext cx="5486400" cy="42146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宁夏重点研发计划</w:t>
      </w:r>
      <w:r>
        <w:rPr>
          <w:rStyle w:val="any"/>
          <w:rFonts w:ascii="Times New Roman" w:eastAsia="Times New Roman" w:hAnsi="Times New Roman" w:cs="Times New Roman"/>
          <w:spacing w:val="8"/>
        </w:rPr>
        <w:t>[2022BBF02007]</w:t>
      </w:r>
      <w:r>
        <w:rPr>
          <w:rStyle w:val="any"/>
          <w:rFonts w:ascii="PMingLiU" w:eastAsia="PMingLiU" w:hAnsi="PMingLiU" w:cs="PMingLiU"/>
          <w:spacing w:val="8"/>
        </w:rPr>
        <w:t>；国家自然科学基金项目</w:t>
      </w:r>
      <w:r>
        <w:rPr>
          <w:rStyle w:val="any"/>
          <w:rFonts w:ascii="Times New Roman" w:eastAsia="Times New Roman" w:hAnsi="Times New Roman" w:cs="Times New Roman"/>
          <w:spacing w:val="8"/>
        </w:rPr>
        <w:t>[31972088,32172218]</w:t>
      </w:r>
      <w:r>
        <w:rPr>
          <w:rStyle w:val="any"/>
          <w:rFonts w:ascii="PMingLiU" w:eastAsia="PMingLiU" w:hAnsi="PMingLiU" w:cs="PMingLiU"/>
          <w:spacing w:val="8"/>
        </w:rPr>
        <w:t>；浙江省农业研究</w:t>
      </w:r>
      <w:r>
        <w:rPr>
          <w:rStyle w:val="any"/>
          <w:rFonts w:ascii="Times New Roman" w:eastAsia="Times New Roman" w:hAnsi="Times New Roman" w:cs="Times New Roman"/>
          <w:spacing w:val="8"/>
        </w:rPr>
        <w:t>[2022C02017]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通讯作者之一：</w:t>
      </w:r>
      <w:r>
        <w:rPr>
          <w:rStyle w:val="any"/>
          <w:rFonts w:ascii="Times New Roman" w:eastAsia="Times New Roman" w:hAnsi="Times New Roman" w:cs="Times New Roman"/>
          <w:spacing w:val="8"/>
        </w:rPr>
        <w:t xml:space="preserve">Jinhu Tian </w:t>
      </w:r>
      <w:r>
        <w:rPr>
          <w:rStyle w:val="any"/>
          <w:rFonts w:ascii="PMingLiU" w:eastAsia="PMingLiU" w:hAnsi="PMingLiU" w:cs="PMingLiU"/>
          <w:spacing w:val="8"/>
        </w:rPr>
        <w:t>（音译：田今虎），疑为</w:t>
      </w:r>
      <w:r>
        <w:rPr>
          <w:rStyle w:val="any"/>
          <w:rFonts w:ascii="PMingLiU" w:eastAsia="PMingLiU" w:hAnsi="PMingLiU" w:cs="PMingLiU"/>
          <w:spacing w:val="8"/>
        </w:rPr>
        <w:t>浙江大学副研究员</w:t>
      </w:r>
      <w:r>
        <w:rPr>
          <w:rStyle w:val="any"/>
          <w:rFonts w:ascii="Times New Roman" w:eastAsia="Times New Roman" w:hAnsi="Times New Roman" w:cs="Times New Roman"/>
          <w:spacing w:val="8"/>
        </w:rPr>
        <w:t>,</w:t>
      </w:r>
      <w:r>
        <w:rPr>
          <w:rStyle w:val="any"/>
          <w:rFonts w:ascii="PMingLiU" w:eastAsia="PMingLiU" w:hAnsi="PMingLiU" w:cs="PMingLiU"/>
          <w:spacing w:val="8"/>
        </w:rPr>
        <w:t>博士</w:t>
      </w:r>
      <w:r>
        <w:rPr>
          <w:rStyle w:val="any"/>
          <w:rFonts w:ascii="Times New Roman" w:eastAsia="Times New Roman" w:hAnsi="Times New Roman" w:cs="Times New Roman"/>
          <w:spacing w:val="8"/>
        </w:rPr>
        <w:t>,</w:t>
      </w:r>
      <w:r>
        <w:rPr>
          <w:rStyle w:val="any"/>
          <w:rFonts w:ascii="PMingLiU" w:eastAsia="PMingLiU" w:hAnsi="PMingLiU" w:cs="PMingLiU"/>
          <w:spacing w:val="8"/>
        </w:rPr>
        <w:t>主要研究方向为烟草化学与新型烟草加工技术。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https://www.pubpeer.org/publications/29946FCDEBA357D05B44734B74375B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https://pubmed.ncbi.nlm.nih.gov/37659819/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60&amp;idx=2&amp;sn=f52c4ea0651e5a9089e06bb5990427b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