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杰青的杰作？大筛查发现：中科院上海生化所研究员</w:t>
        </w:r>
        <w:r>
          <w:rPr>
            <w:rStyle w:val="a"/>
            <w:rFonts w:ascii="Times New Roman" w:eastAsia="Times New Roman" w:hAnsi="Times New Roman" w:cs="Times New Roman"/>
            <w:b w:val="0"/>
            <w:bCs w:val="0"/>
            <w:spacing w:val="8"/>
          </w:rPr>
          <w:t>Song Jianguo</w:t>
        </w:r>
        <w:r>
          <w:rPr>
            <w:rStyle w:val="a"/>
            <w:rFonts w:ascii="PMingLiU" w:eastAsia="PMingLiU" w:hAnsi="PMingLiU" w:cs="PMingLiU"/>
            <w:b w:val="0"/>
            <w:bCs w:val="0"/>
            <w:spacing w:val="8"/>
          </w:rPr>
          <w:t>（音译：宋剑国）团队论文疑似有重复图像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2025-04-12 22:00:24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09709" name=""/>
                    <pic:cNvPicPr>
                      <a:picLocks noChangeAspect="1"/>
                    </pic:cNvPicPr>
                  </pic:nvPicPr>
                  <pic:blipFill>
                    <a:blip xmlns:r="http://schemas.openxmlformats.org/officeDocument/2006/relationships" r:embed="rId6"/>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2010</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Glucocorticoid induces mesenchymal-to-epithelial transition and inhibits TGF-β1-induced epithelial-to-mesenchymal transition and cell migration</w:t>
      </w:r>
      <w:r>
        <w:rPr>
          <w:rStyle w:val="any"/>
          <w:rFonts w:ascii="PMingLiU" w:eastAsia="PMingLiU" w:hAnsi="PMingLiU" w:cs="PMingLiU"/>
          <w:spacing w:val="8"/>
        </w:rPr>
        <w:t>（糖皮质激素诱导间充质干细胞向上皮转化</w:t>
      </w:r>
      <w:r>
        <w:rPr>
          <w:rStyle w:val="any"/>
          <w:rFonts w:ascii="Times New Roman" w:eastAsia="Times New Roman" w:hAnsi="Times New Roman" w:cs="Times New Roman"/>
          <w:spacing w:val="8"/>
        </w:rPr>
        <w:t>,</w:t>
      </w:r>
      <w:r>
        <w:rPr>
          <w:rStyle w:val="any"/>
          <w:rFonts w:ascii="PMingLiU" w:eastAsia="PMingLiU" w:hAnsi="PMingLiU" w:cs="PMingLiU"/>
          <w:spacing w:val="8"/>
        </w:rPr>
        <w:t>抑制</w:t>
      </w:r>
      <w:r>
        <w:rPr>
          <w:rStyle w:val="any"/>
          <w:rFonts w:ascii="Times New Roman" w:eastAsia="Times New Roman" w:hAnsi="Times New Roman" w:cs="Times New Roman"/>
          <w:spacing w:val="8"/>
        </w:rPr>
        <w:t>TGF α _ OV _ 0 0 1 _ α</w:t>
      </w:r>
      <w:r>
        <w:rPr>
          <w:rStyle w:val="any"/>
          <w:rFonts w:ascii="PMingLiU" w:eastAsia="PMingLiU" w:hAnsi="PMingLiU" w:cs="PMingLiU"/>
          <w:spacing w:val="8"/>
        </w:rPr>
        <w:t>诱导的上皮间质转化和细胞迁移）的论文在《</w:t>
      </w:r>
      <w:r>
        <w:rPr>
          <w:rStyle w:val="any"/>
          <w:rFonts w:ascii="Times New Roman" w:eastAsia="Times New Roman" w:hAnsi="Times New Roman" w:cs="Times New Roman"/>
          <w:spacing w:val="8"/>
        </w:rPr>
        <w:t>FEBS Letters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10.1016/j.febslet.2010.10.038</w:t>
      </w:r>
      <w:r>
        <w:rPr>
          <w:rStyle w:val="any"/>
          <w:rFonts w:ascii="PMingLiU" w:eastAsia="PMingLiU" w:hAnsi="PMingLiU" w:cs="PMingLiU"/>
          <w:spacing w:val="8"/>
        </w:rPr>
        <w:t>。大筛查发现，疑似有多处图像重复。</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6"/>
          <w:szCs w:val="26"/>
        </w:rPr>
        <w:t>经</w:t>
      </w:r>
      <w:r>
        <w:rPr>
          <w:rStyle w:val="any"/>
          <w:rFonts w:ascii="PMingLiU" w:eastAsia="PMingLiU" w:hAnsi="PMingLiU" w:cs="PMingLiU"/>
          <w:b/>
          <w:bCs/>
          <w:spacing w:val="8"/>
          <w:sz w:val="26"/>
          <w:szCs w:val="26"/>
        </w:rPr>
        <w:t>筛查比对，存在以下图像重复：</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4D</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1D</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2C</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S3</w:t>
      </w:r>
      <w:r>
        <w:rPr>
          <w:rStyle w:val="any"/>
          <w:rFonts w:ascii="PMingLiU" w:eastAsia="PMingLiU" w:hAnsi="PMingLiU" w:cs="PMingLiU"/>
          <w:b/>
          <w:bCs/>
          <w:spacing w:val="8"/>
          <w:sz w:val="26"/>
          <w:szCs w:val="26"/>
        </w:rPr>
        <w:t>出现部分重叠。</w:t>
      </w:r>
    </w:p>
    <w:p>
      <w:pP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0599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96354" name=""/>
                    <pic:cNvPicPr>
                      <a:picLocks noChangeAspect="1"/>
                    </pic:cNvPicPr>
                  </pic:nvPicPr>
                  <pic:blipFill>
                    <a:blip xmlns:r="http://schemas.openxmlformats.org/officeDocument/2006/relationships" r:embed="rId7"/>
                    <a:stretch>
                      <a:fillRect/>
                    </a:stretch>
                  </pic:blipFill>
                  <pic:spPr>
                    <a:xfrm>
                      <a:off x="0" y="0"/>
                      <a:ext cx="6448425" cy="20599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91150" cy="26289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69112" name=""/>
                    <pic:cNvPicPr>
                      <a:picLocks noChangeAspect="1"/>
                    </pic:cNvPicPr>
                  </pic:nvPicPr>
                  <pic:blipFill>
                    <a:blip xmlns:r="http://schemas.openxmlformats.org/officeDocument/2006/relationships" r:embed="rId8"/>
                    <a:stretch>
                      <a:fillRect/>
                    </a:stretch>
                  </pic:blipFill>
                  <pic:spPr>
                    <a:xfrm>
                      <a:off x="0" y="0"/>
                      <a:ext cx="5391150" cy="2628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57775" cy="3238500"/>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937544" name=""/>
                    <pic:cNvPicPr>
                      <a:picLocks noChangeAspect="1"/>
                    </pic:cNvPicPr>
                  </pic:nvPicPr>
                  <pic:blipFill>
                    <a:blip xmlns:r="http://schemas.openxmlformats.org/officeDocument/2006/relationships" r:embed="rId9"/>
                    <a:stretch>
                      <a:fillRect/>
                    </a:stretch>
                  </pic:blipFill>
                  <pic:spPr>
                    <a:xfrm>
                      <a:off x="0" y="0"/>
                      <a:ext cx="5057775" cy="32385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619750" cy="206692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99850" name=""/>
                    <pic:cNvPicPr>
                      <a:picLocks noChangeAspect="1"/>
                    </pic:cNvPicPr>
                  </pic:nvPicPr>
                  <pic:blipFill>
                    <a:blip xmlns:r="http://schemas.openxmlformats.org/officeDocument/2006/relationships" r:embed="rId10"/>
                    <a:stretch>
                      <a:fillRect/>
                    </a:stretch>
                  </pic:blipFill>
                  <pic:spPr>
                    <a:xfrm>
                      <a:off x="0" y="0"/>
                      <a:ext cx="56197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上皮到间质转变（</w:t>
      </w:r>
      <w:r>
        <w:rPr>
          <w:rStyle w:val="any"/>
          <w:rFonts w:ascii="Times New Roman" w:eastAsia="Times New Roman" w:hAnsi="Times New Roman" w:cs="Times New Roman"/>
          <w:spacing w:val="8"/>
        </w:rPr>
        <w:t>EMT</w:t>
      </w:r>
      <w:r>
        <w:rPr>
          <w:rStyle w:val="any"/>
          <w:rFonts w:ascii="PMingLiU" w:eastAsia="PMingLiU" w:hAnsi="PMingLiU" w:cs="PMingLiU"/>
          <w:spacing w:val="8"/>
        </w:rPr>
        <w:t>）已与各种生理和病理事件有关。在这项研究中，我们发现合成的糖皮质激素地塞米松（</w:t>
      </w:r>
      <w:r>
        <w:rPr>
          <w:rStyle w:val="any"/>
          <w:rFonts w:ascii="Times New Roman" w:eastAsia="Times New Roman" w:hAnsi="Times New Roman" w:cs="Times New Roman"/>
          <w:spacing w:val="8"/>
        </w:rPr>
        <w:t>DEX</w:t>
      </w:r>
      <w:r>
        <w:rPr>
          <w:rStyle w:val="any"/>
          <w:rFonts w:ascii="PMingLiU" w:eastAsia="PMingLiU" w:hAnsi="PMingLiU" w:cs="PMingLiU"/>
          <w:spacing w:val="8"/>
        </w:rPr>
        <w:t>）可以抑制转化生长因子</w:t>
      </w:r>
      <w:r>
        <w:rPr>
          <w:rStyle w:val="any"/>
          <w:rFonts w:ascii="Times New Roman" w:eastAsia="Times New Roman" w:hAnsi="Times New Roman" w:cs="Times New Roman"/>
          <w:spacing w:val="8"/>
        </w:rPr>
        <w:t>-beta1</w:t>
      </w:r>
      <w:r>
        <w:rPr>
          <w:rStyle w:val="any"/>
          <w:rFonts w:ascii="PMingLiU" w:eastAsia="PMingLiU" w:hAnsi="PMingLiU" w:cs="PMingLiU"/>
          <w:spacing w:val="8"/>
        </w:rPr>
        <w:t>诱导的</w:t>
      </w:r>
      <w:r>
        <w:rPr>
          <w:rStyle w:val="any"/>
          <w:rFonts w:ascii="Times New Roman" w:eastAsia="Times New Roman" w:hAnsi="Times New Roman" w:cs="Times New Roman"/>
          <w:spacing w:val="8"/>
        </w:rPr>
        <w:t>EMT</w:t>
      </w:r>
      <w:r>
        <w:rPr>
          <w:rStyle w:val="any"/>
          <w:rFonts w:ascii="PMingLiU" w:eastAsia="PMingLiU" w:hAnsi="PMingLiU" w:cs="PMingLiU"/>
          <w:spacing w:val="8"/>
        </w:rPr>
        <w:t>和细胞迁移。我们还证明了</w:t>
      </w:r>
      <w:r>
        <w:rPr>
          <w:rStyle w:val="any"/>
          <w:rFonts w:ascii="Times New Roman" w:eastAsia="Times New Roman" w:hAnsi="Times New Roman" w:cs="Times New Roman"/>
          <w:spacing w:val="8"/>
        </w:rPr>
        <w:t>DEX</w:t>
      </w:r>
      <w:r>
        <w:rPr>
          <w:rStyle w:val="any"/>
          <w:rFonts w:ascii="PMingLiU" w:eastAsia="PMingLiU" w:hAnsi="PMingLiU" w:cs="PMingLiU"/>
          <w:spacing w:val="8"/>
        </w:rPr>
        <w:t>通过涉及抑制</w:t>
      </w:r>
      <w:r>
        <w:rPr>
          <w:rStyle w:val="any"/>
          <w:rFonts w:ascii="Times New Roman" w:eastAsia="Times New Roman" w:hAnsi="Times New Roman" w:cs="Times New Roman"/>
          <w:spacing w:val="8"/>
        </w:rPr>
        <w:t>ROS</w:t>
      </w:r>
      <w:r>
        <w:rPr>
          <w:rStyle w:val="any"/>
          <w:rFonts w:ascii="PMingLiU" w:eastAsia="PMingLiU" w:hAnsi="PMingLiU" w:cs="PMingLiU"/>
          <w:spacing w:val="8"/>
        </w:rPr>
        <w:t>产生的机制抑制</w:t>
      </w:r>
      <w:r>
        <w:rPr>
          <w:rStyle w:val="any"/>
          <w:rFonts w:ascii="Times New Roman" w:eastAsia="Times New Roman" w:hAnsi="Times New Roman" w:cs="Times New Roman"/>
          <w:spacing w:val="8"/>
        </w:rPr>
        <w:t>EMT</w:t>
      </w:r>
      <w:r>
        <w:rPr>
          <w:rStyle w:val="any"/>
          <w:rFonts w:ascii="PMingLiU" w:eastAsia="PMingLiU" w:hAnsi="PMingLiU" w:cs="PMingLiU"/>
          <w:spacing w:val="8"/>
        </w:rPr>
        <w:t>。令人惊讶的是，单独</w:t>
      </w:r>
      <w:r>
        <w:rPr>
          <w:rStyle w:val="any"/>
          <w:rFonts w:ascii="Times New Roman" w:eastAsia="Times New Roman" w:hAnsi="Times New Roman" w:cs="Times New Roman"/>
          <w:spacing w:val="8"/>
        </w:rPr>
        <w:t>DEX</w:t>
      </w:r>
      <w:r>
        <w:rPr>
          <w:rStyle w:val="any"/>
          <w:rFonts w:ascii="PMingLiU" w:eastAsia="PMingLiU" w:hAnsi="PMingLiU" w:cs="PMingLiU"/>
          <w:spacing w:val="8"/>
        </w:rPr>
        <w:t>诱导间充质到上皮过渡（</w:t>
      </w:r>
      <w:r>
        <w:rPr>
          <w:rStyle w:val="any"/>
          <w:rFonts w:ascii="Times New Roman" w:eastAsia="Times New Roman" w:hAnsi="Times New Roman" w:cs="Times New Roman"/>
          <w:spacing w:val="8"/>
        </w:rPr>
        <w:t>MET</w:t>
      </w:r>
      <w:r>
        <w:rPr>
          <w:rStyle w:val="any"/>
          <w:rFonts w:ascii="PMingLiU" w:eastAsia="PMingLiU" w:hAnsi="PMingLiU" w:cs="PMingLiU"/>
          <w:spacing w:val="8"/>
        </w:rPr>
        <w:t>）。地塞米松治疗消除了蜗牛</w:t>
      </w:r>
      <w:r>
        <w:rPr>
          <w:rStyle w:val="any"/>
          <w:rFonts w:ascii="Times New Roman" w:eastAsia="Times New Roman" w:hAnsi="Times New Roman" w:cs="Times New Roman"/>
          <w:spacing w:val="8"/>
        </w:rPr>
        <w:t>1</w:t>
      </w:r>
      <w:r>
        <w:rPr>
          <w:rStyle w:val="any"/>
          <w:rFonts w:ascii="PMingLiU" w:eastAsia="PMingLiU" w:hAnsi="PMingLiU" w:cs="PMingLiU"/>
          <w:spacing w:val="8"/>
        </w:rPr>
        <w:t>与电子钙粘蛋白启动子的结合，这表明抑制</w:t>
      </w:r>
      <w:r>
        <w:rPr>
          <w:rStyle w:val="any"/>
          <w:rFonts w:ascii="Times New Roman" w:eastAsia="Times New Roman" w:hAnsi="Times New Roman" w:cs="Times New Roman"/>
          <w:spacing w:val="8"/>
        </w:rPr>
        <w:t>Snail1</w:t>
      </w:r>
      <w:r>
        <w:rPr>
          <w:rStyle w:val="any"/>
          <w:rFonts w:ascii="PMingLiU" w:eastAsia="PMingLiU" w:hAnsi="PMingLiU" w:cs="PMingLiU"/>
          <w:spacing w:val="8"/>
        </w:rPr>
        <w:t>有助于上述</w:t>
      </w:r>
      <w:r>
        <w:rPr>
          <w:rStyle w:val="any"/>
          <w:rFonts w:ascii="Times New Roman" w:eastAsia="Times New Roman" w:hAnsi="Times New Roman" w:cs="Times New Roman"/>
          <w:spacing w:val="8"/>
        </w:rPr>
        <w:t>DEX</w:t>
      </w:r>
      <w:r>
        <w:rPr>
          <w:rStyle w:val="any"/>
          <w:rFonts w:ascii="PMingLiU" w:eastAsia="PMingLiU" w:hAnsi="PMingLiU" w:cs="PMingLiU"/>
          <w:spacing w:val="8"/>
        </w:rPr>
        <w:t>的作用。我们的发现表明，</w:t>
      </w:r>
      <w:r>
        <w:rPr>
          <w:rStyle w:val="any"/>
          <w:rFonts w:ascii="Times New Roman" w:eastAsia="Times New Roman" w:hAnsi="Times New Roman" w:cs="Times New Roman"/>
          <w:spacing w:val="8"/>
        </w:rPr>
        <w:t>DEX</w:t>
      </w:r>
      <w:r>
        <w:rPr>
          <w:rStyle w:val="any"/>
          <w:rFonts w:ascii="PMingLiU" w:eastAsia="PMingLiU" w:hAnsi="PMingLiU" w:cs="PMingLiU"/>
          <w:spacing w:val="8"/>
        </w:rPr>
        <w:t>既是</w:t>
      </w:r>
      <w:r>
        <w:rPr>
          <w:rStyle w:val="any"/>
          <w:rFonts w:ascii="Times New Roman" w:eastAsia="Times New Roman" w:hAnsi="Times New Roman" w:cs="Times New Roman"/>
          <w:spacing w:val="8"/>
        </w:rPr>
        <w:t>EMT</w:t>
      </w:r>
      <w:r>
        <w:rPr>
          <w:rStyle w:val="any"/>
          <w:rFonts w:ascii="PMingLiU" w:eastAsia="PMingLiU" w:hAnsi="PMingLiU" w:cs="PMingLiU"/>
          <w:spacing w:val="8"/>
        </w:rPr>
        <w:t>的抑制剂又是</w:t>
      </w:r>
      <w:r>
        <w:rPr>
          <w:rStyle w:val="any"/>
          <w:rFonts w:ascii="Times New Roman" w:eastAsia="Times New Roman" w:hAnsi="Times New Roman" w:cs="Times New Roman"/>
          <w:spacing w:val="8"/>
        </w:rPr>
        <w:t>MET</w:t>
      </w:r>
      <w:r>
        <w:rPr>
          <w:rStyle w:val="any"/>
          <w:rFonts w:ascii="PMingLiU" w:eastAsia="PMingLiU" w:hAnsi="PMingLiU" w:cs="PMingLiU"/>
          <w:spacing w:val="8"/>
        </w:rPr>
        <w:t>的诱导剂，因此可能与某些病理生理事件有关。（</w:t>
      </w:r>
      <w:r>
        <w:rPr>
          <w:rStyle w:val="any"/>
          <w:rFonts w:ascii="Times New Roman" w:eastAsia="Times New Roman" w:hAnsi="Times New Roman" w:cs="Times New Roman"/>
          <w:spacing w:val="8"/>
        </w:rPr>
        <w:t>c</w:t>
      </w:r>
      <w:r>
        <w:rPr>
          <w:rStyle w:val="any"/>
          <w:rFonts w:ascii="PMingLiU" w:eastAsia="PMingLiU" w:hAnsi="PMingLiU" w:cs="PMingLiU"/>
          <w:spacing w:val="8"/>
        </w:rPr>
        <w:t>）</w:t>
      </w:r>
      <w:r>
        <w:rPr>
          <w:rStyle w:val="any"/>
          <w:rFonts w:ascii="Times New Roman" w:eastAsia="Times New Roman" w:hAnsi="Times New Roman" w:cs="Times New Roman"/>
          <w:spacing w:val="8"/>
        </w:rPr>
        <w:t>2010</w:t>
      </w:r>
      <w:r>
        <w:rPr>
          <w:rStyle w:val="any"/>
          <w:rFonts w:ascii="PMingLiU" w:eastAsia="PMingLiU" w:hAnsi="PMingLiU" w:cs="PMingLiU"/>
          <w:spacing w:val="8"/>
        </w:rPr>
        <w:t>年欧洲生化社会联合会。由</w:t>
      </w:r>
      <w:r>
        <w:rPr>
          <w:rStyle w:val="any"/>
          <w:rFonts w:ascii="Times New Roman" w:eastAsia="Times New Roman" w:hAnsi="Times New Roman" w:cs="Times New Roman"/>
          <w:spacing w:val="8"/>
        </w:rPr>
        <w:t>Elsevier B.V.</w:t>
      </w:r>
      <w:r>
        <w:rPr>
          <w:rStyle w:val="any"/>
          <w:rFonts w:ascii="PMingLiU" w:eastAsia="PMingLiU" w:hAnsi="PMingLiU" w:cs="PMingLiU"/>
          <w:spacing w:val="8"/>
        </w:rPr>
        <w:t>保留所有权利。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729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96822" name=""/>
                    <pic:cNvPicPr>
                      <a:picLocks noChangeAspect="1"/>
                    </pic:cNvPicPr>
                  </pic:nvPicPr>
                  <pic:blipFill>
                    <a:blip xmlns:r="http://schemas.openxmlformats.org/officeDocument/2006/relationships" r:embed="rId11"/>
                    <a:stretch>
                      <a:fillRect/>
                    </a:stretch>
                  </pic:blipFill>
                  <pic:spPr>
                    <a:xfrm>
                      <a:off x="0" y="0"/>
                      <a:ext cx="5486400" cy="43729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[30730023,30721065,30623003]</w:t>
      </w:r>
      <w:r>
        <w:rPr>
          <w:rStyle w:val="any"/>
          <w:rFonts w:ascii="PMingLiU" w:eastAsia="PMingLiU" w:hAnsi="PMingLiU" w:cs="PMingLiU"/>
          <w:spacing w:val="8"/>
        </w:rPr>
        <w:t>；国家基础研究计划项目</w:t>
      </w:r>
      <w:r>
        <w:rPr>
          <w:rStyle w:val="any"/>
          <w:rFonts w:ascii="Times New Roman" w:eastAsia="Times New Roman" w:hAnsi="Times New Roman" w:cs="Times New Roman"/>
          <w:spacing w:val="8"/>
        </w:rPr>
        <w:t>[2007CB947900]</w:t>
      </w:r>
      <w:r>
        <w:rPr>
          <w:rStyle w:val="any"/>
          <w:rFonts w:ascii="PMingLiU" w:eastAsia="PMingLiU" w:hAnsi="PMingLiU" w:cs="PMingLiU"/>
          <w:spacing w:val="8"/>
        </w:rPr>
        <w:t>；上海市科学委员会</w:t>
      </w:r>
      <w:r>
        <w:rPr>
          <w:rStyle w:val="any"/>
          <w:rFonts w:ascii="Times New Roman" w:eastAsia="Times New Roman" w:hAnsi="Times New Roman" w:cs="Times New Roman"/>
          <w:spacing w:val="8"/>
        </w:rPr>
        <w:t>[088014199]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PMingLiU" w:eastAsia="PMingLiU" w:hAnsi="PMingLiU" w:cs="PMingLiU"/>
          <w:spacing w:val="8"/>
        </w:rPr>
        <w:t>（音译：宋剑国），疑为</w:t>
      </w:r>
      <w:r>
        <w:rPr>
          <w:rStyle w:val="any"/>
          <w:rFonts w:ascii="PMingLiU" w:eastAsia="PMingLiU" w:hAnsi="PMingLiU" w:cs="PMingLiU"/>
          <w:spacing w:val="8"/>
        </w:rPr>
        <w:t>中国科学院上海生命科学研究院生物化学与细胞生物学研究所研究员，曾入选中国科学院</w:t>
      </w:r>
      <w:r>
        <w:rPr>
          <w:rStyle w:val="any"/>
          <w:rFonts w:ascii="Times New Roman" w:eastAsia="Times New Roman" w:hAnsi="Times New Roman" w:cs="Times New Roman"/>
          <w:spacing w:val="8"/>
        </w:rPr>
        <w:t>"</w:t>
      </w:r>
      <w:r>
        <w:rPr>
          <w:rStyle w:val="any"/>
          <w:rFonts w:ascii="PMingLiU" w:eastAsia="PMingLiU" w:hAnsi="PMingLiU" w:cs="PMingLiU"/>
          <w:spacing w:val="8"/>
        </w:rPr>
        <w:t>百人计划</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r>
        <w:rPr>
          <w:rStyle w:val="any"/>
          <w:rFonts w:ascii="Times New Roman" w:eastAsia="Times New Roman" w:hAnsi="Times New Roman" w:cs="Times New Roman"/>
          <w:color w:val="888888"/>
          <w:spacing w:val="8"/>
          <w:sz w:val="23"/>
          <w:szCs w:val="23"/>
        </w:rPr>
        <w:t>https://www.sciencedirect.com/science/article/pii/S0014579310008549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07&amp;idx=2&amp;sn=3e37eac01c143f2649b2e378ab06769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