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中国医学科学院血液病医院（中国医学科学院血液学研究所）所院长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Tao Cheng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（音译：陈韬）团队论文被质疑图像重复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22:00:24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42195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2774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30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微软雅黑" w:eastAsia="微软雅黑" w:hAnsi="微软雅黑" w:cs="微软雅黑"/>
          <w:spacing w:val="8"/>
        </w:rPr>
        <w:t>Activating innate immune responses repolarizes hPSC-derived CAR macrophages to improve anti-tumor activity（激活天然免疫反应使hPSC来源的CAR巨噬细胞重新极化以提高抗肿瘤活性）的论文在《</w:t>
      </w:r>
      <w:r>
        <w:rPr>
          <w:rStyle w:val="any"/>
          <w:rFonts w:ascii="微软雅黑" w:eastAsia="微软雅黑" w:hAnsi="微软雅黑" w:cs="微软雅黑"/>
          <w:spacing w:val="8"/>
        </w:rPr>
        <w:t>Cell stem cell》期刊发表，论文DOI：</w:t>
      </w:r>
      <w:r>
        <w:rPr>
          <w:rStyle w:val="any"/>
          <w:rFonts w:ascii="微软雅黑" w:eastAsia="微软雅黑" w:hAnsi="微软雅黑" w:cs="微软雅黑"/>
          <w:spacing w:val="8"/>
        </w:rPr>
        <w:t>10.1016/J.STEM.2024.04.012。2025年3月，在Pupbeer学术监督平台上，国际知名学术打假人</w:t>
      </w:r>
      <w:r>
        <w:rPr>
          <w:rStyle w:val="any"/>
          <w:rFonts w:ascii="微软雅黑" w:eastAsia="微软雅黑" w:hAnsi="微软雅黑" w:cs="微软雅黑"/>
          <w:spacing w:val="8"/>
        </w:rPr>
        <w:t>Gerrhosaurus bulsi对该论文提出质疑，认为图像重复。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78557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0760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85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本论文研究内容为：</w:t>
      </w:r>
      <w:r>
        <w:rPr>
          <w:rStyle w:val="any"/>
          <w:rFonts w:ascii="微软雅黑" w:eastAsia="微软雅黑" w:hAnsi="微软雅黑" w:cs="微软雅黑"/>
          <w:spacing w:val="8"/>
        </w:rPr>
        <w:t>人类多能干细胞（HPSC）的嵌合抗原受体巨噬细胞（CAR-MS）为癌症免疫疗法提供了新的前景，但目前受到低分化效率和功能有限的挑战。在这里，我们开发了一个高效的基于单层的系统，该系统可以在3周内从单个HPSC中产生约6,000个巨噬细胞。基于CAR结构筛选，我们在体外生成具有稳定的CAR表达和有效的肿瘤活性的HPSC-CAR-MS。为了克服HPSC-CAR-MS在体内的肿瘤活性的丧失，我们使用干扰素-G和单磷酸脂质A激活先天免疫反应，从而使HPSC-CAR-MS对肿瘤性巨噬细胞重敏度。此外，通过HPSC-CAR-MS对T细胞的联合激活，我们证明了激活合作的先天自适应免疫反应可以进一步增强HPSC-CAR-MS体内HPSC-CAR-MS的抗肿瘤效应。总的来说，我们的研究提供了可行的方法，可显著改善HPSC-CAR-MS的生产和功能，以支持其转化为临床应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微软雅黑" w:eastAsia="微软雅黑" w:hAnsi="微软雅黑" w:cs="微软雅黑"/>
          <w:spacing w:val="8"/>
        </w:rPr>
        <w:t>国家重点研究项目[2021YFA1103000，2021YFA1100703，2021YFA1100900，2022 yfa 1103502]；安雄新区科技创新项目[2022 sagg 0142]；国家自然科学基金委员会[92368202]；细胞生态系统创新基金海河实验室【HH24KYZX0006，HH23KYZX0004，HH22KYZX0044，22 hhxbs 00045】；中国医学科学院(CAMS)医学科学创新基金[2021-I2M-1-040]；中央研究院非CAMS基础研究基金[3332021093]。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025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45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0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Tao Cheng</w:t>
      </w:r>
      <w:r>
        <w:rPr>
          <w:rStyle w:val="any"/>
          <w:rFonts w:ascii="PMingLiU" w:eastAsia="PMingLiU" w:hAnsi="PMingLiU" w:cs="PMingLiU"/>
          <w:spacing w:val="8"/>
        </w:rPr>
        <w:t>（音译：陈韬），疑为</w:t>
      </w:r>
      <w:r>
        <w:rPr>
          <w:rStyle w:val="any"/>
          <w:rFonts w:ascii="PMingLiU" w:eastAsia="PMingLiU" w:hAnsi="PMingLiU" w:cs="PMingLiU"/>
          <w:spacing w:val="8"/>
        </w:rPr>
        <w:t>中国医学科学院血液病医院（中国医学科学院血液学研究所）所院长，</w:t>
      </w:r>
      <w:r>
        <w:rPr>
          <w:rStyle w:val="any"/>
          <w:rFonts w:ascii="PMingLiU" w:eastAsia="PMingLiU" w:hAnsi="PMingLiU" w:cs="PMingLiU"/>
          <w:spacing w:val="8"/>
        </w:rPr>
        <w:t>北京协和医学院首批长聘教授、博士生导师，干细胞与再生医学系创始主任。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https://pubpeer.com/publications/ECE437ACF62F8B890747E4101F61F5#1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https://pubmed.ncbi.nlm.nih.gov/38723634/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507&amp;idx=1&amp;sn=91679a2a59070037aef40d1ec4146c9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