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吉林大学基础医学院病理生理学系教授</w:t>
        </w:r>
        <w:r>
          <w:rPr>
            <w:rStyle w:val="a"/>
            <w:rFonts w:ascii="Times New Roman" w:eastAsia="Times New Roman" w:hAnsi="Times New Roman" w:cs="Times New Roman"/>
            <w:b w:val="0"/>
            <w:bCs w:val="0"/>
            <w:spacing w:val="8"/>
          </w:rPr>
          <w:t>Liankun Sun</w:t>
        </w:r>
        <w:r>
          <w:rPr>
            <w:rStyle w:val="a"/>
            <w:rFonts w:ascii="PMingLiU" w:eastAsia="PMingLiU" w:hAnsi="PMingLiU" w:cs="PMingLiU"/>
            <w:b w:val="0"/>
            <w:bCs w:val="0"/>
            <w:spacing w:val="8"/>
          </w:rPr>
          <w:t>（音译：孙连昆）团队论文更正后又被质疑，背后有国自然基金支持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2025-04-11 18:27:24</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0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96948" name=""/>
                    <pic:cNvPicPr>
                      <a:picLocks noChangeAspect="1"/>
                    </pic:cNvPicPr>
                  </pic:nvPicPr>
                  <pic:blipFill>
                    <a:blip xmlns:r="http://schemas.openxmlformats.org/officeDocument/2006/relationships" r:embed="rId6"/>
                    <a:stretch>
                      <a:fillRect/>
                    </a:stretch>
                  </pic:blipFill>
                  <pic:spPr>
                    <a:xfrm>
                      <a:off x="0" y="0"/>
                      <a:ext cx="5486400" cy="41104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2016</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Calcium efflux from the endoplasmic reticulum regulates cisplatin-induced apoptosis in human cervical cancer HeLa cells</w:t>
      </w:r>
      <w:r>
        <w:rPr>
          <w:rStyle w:val="any"/>
          <w:rFonts w:ascii="PMingLiU" w:eastAsia="PMingLiU" w:hAnsi="PMingLiU" w:cs="PMingLiU"/>
          <w:spacing w:val="8"/>
        </w:rPr>
        <w:t>（内质网钙外流调控顺铂诱导的人宫颈癌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细胞凋亡）的论文在《</w:t>
      </w:r>
      <w:r>
        <w:rPr>
          <w:rStyle w:val="any"/>
          <w:rFonts w:ascii="Times New Roman" w:eastAsia="Times New Roman" w:hAnsi="Times New Roman" w:cs="Times New Roman"/>
          <w:spacing w:val="8"/>
        </w:rPr>
        <w:t>Oncology letters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10.3892/ol.2016.4278</w:t>
      </w:r>
      <w:r>
        <w:rPr>
          <w:rStyle w:val="any"/>
          <w:rFonts w:ascii="PMingLiU" w:eastAsia="PMingLiU" w:hAnsi="PMingLiU" w:cs="PMingLiU"/>
          <w:spacing w:val="8"/>
        </w:rPr>
        <w:t>。</w:t>
      </w: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对该论文提出质疑，作者进行了更正，近日编辑又发现问题。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784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0695" name=""/>
                    <pic:cNvPicPr>
                      <a:picLocks noChangeAspect="1"/>
                    </pic:cNvPicPr>
                  </pic:nvPicPr>
                  <pic:blipFill>
                    <a:blip xmlns:r="http://schemas.openxmlformats.org/officeDocument/2006/relationships" r:embed="rId7"/>
                    <a:stretch>
                      <a:fillRect/>
                    </a:stretch>
                  </pic:blipFill>
                  <pic:spPr>
                    <a:xfrm>
                      <a:off x="0" y="0"/>
                      <a:ext cx="5486400" cy="52784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307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18652" name=""/>
                    <pic:cNvPicPr>
                      <a:picLocks noChangeAspect="1"/>
                    </pic:cNvPicPr>
                  </pic:nvPicPr>
                  <pic:blipFill>
                    <a:blip xmlns:r="http://schemas.openxmlformats.org/officeDocument/2006/relationships" r:embed="rId8"/>
                    <a:stretch>
                      <a:fillRect/>
                    </a:stretch>
                  </pic:blipFill>
                  <pic:spPr>
                    <a:xfrm>
                      <a:off x="0" y="0"/>
                      <a:ext cx="5486400" cy="345307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420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31339" name=""/>
                    <pic:cNvPicPr>
                      <a:picLocks noChangeAspect="1"/>
                    </pic:cNvPicPr>
                  </pic:nvPicPr>
                  <pic:blipFill>
                    <a:blip xmlns:r="http://schemas.openxmlformats.org/officeDocument/2006/relationships" r:embed="rId9"/>
                    <a:stretch>
                      <a:fillRect/>
                    </a:stretch>
                  </pic:blipFill>
                  <pic:spPr>
                    <a:xfrm>
                      <a:off x="0" y="0"/>
                      <a:ext cx="5486400" cy="37842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在癌细胞中尚未完全了解顺铂诱导的凋亡中内质网（</w:t>
      </w:r>
      <w:r>
        <w:rPr>
          <w:rStyle w:val="any"/>
          <w:rFonts w:ascii="Times New Roman" w:eastAsia="Times New Roman" w:hAnsi="Times New Roman" w:cs="Times New Roman"/>
          <w:spacing w:val="8"/>
        </w:rPr>
        <w:t>ER</w:t>
      </w:r>
      <w:r>
        <w:rPr>
          <w:rStyle w:val="any"/>
          <w:rFonts w:ascii="PMingLiU" w:eastAsia="PMingLiU" w:hAnsi="PMingLiU" w:cs="PMingLiU"/>
          <w:spacing w:val="8"/>
        </w:rPr>
        <w:t>）中钙外排的功能。本研究使用蛋白质印迹分析，流式细胞仪，免疫荧光和</w:t>
      </w:r>
      <w:r>
        <w:rPr>
          <w:rStyle w:val="any"/>
          <w:rFonts w:ascii="Times New Roman" w:eastAsia="Times New Roman" w:hAnsi="Times New Roman" w:cs="Times New Roman"/>
          <w:spacing w:val="8"/>
        </w:rPr>
        <w:t>3- [4,5-</w:t>
      </w:r>
      <w:r>
        <w:rPr>
          <w:rStyle w:val="any"/>
          <w:rFonts w:ascii="PMingLiU" w:eastAsia="PMingLiU" w:hAnsi="PMingLiU" w:cs="PMingLiU"/>
          <w:spacing w:val="8"/>
        </w:rPr>
        <w:t>二甲基噻唑</w:t>
      </w:r>
      <w:r>
        <w:rPr>
          <w:rStyle w:val="any"/>
          <w:rFonts w:ascii="Times New Roman" w:eastAsia="Times New Roman" w:hAnsi="Times New Roman" w:cs="Times New Roman"/>
          <w:spacing w:val="8"/>
        </w:rPr>
        <w:t>-2-</w:t>
      </w:r>
      <w:r>
        <w:rPr>
          <w:rStyle w:val="any"/>
          <w:rFonts w:ascii="PMingLiU" w:eastAsia="PMingLiU" w:hAnsi="PMingLiU" w:cs="PMingLiU"/>
          <w:spacing w:val="8"/>
        </w:rPr>
        <w:t>基</w:t>
      </w:r>
      <w:r>
        <w:rPr>
          <w:rStyle w:val="any"/>
          <w:rFonts w:ascii="Times New Roman" w:eastAsia="Times New Roman" w:hAnsi="Times New Roman" w:cs="Times New Roman"/>
          <w:spacing w:val="8"/>
        </w:rPr>
        <w:t>] -2,5-</w:t>
      </w:r>
      <w:r>
        <w:rPr>
          <w:rStyle w:val="any"/>
          <w:rFonts w:ascii="PMingLiU" w:eastAsia="PMingLiU" w:hAnsi="PMingLiU" w:cs="PMingLiU"/>
          <w:spacing w:val="8"/>
        </w:rPr>
        <w:t>二苯基四唑溴化物测定法，研究暴露于顺铂的人宫颈癌细胞中的钙信号。在本研究中，用顺铂治疗增加了人宫颈癌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细胞中细胞质和线粒体中的游离</w:t>
      </w:r>
      <w:r>
        <w:rPr>
          <w:rStyle w:val="any"/>
          <w:rFonts w:ascii="Times New Roman" w:eastAsia="Times New Roman" w:hAnsi="Times New Roman" w:cs="Times New Roman"/>
          <w:spacing w:val="8"/>
        </w:rPr>
        <w:t>Ca2+</w:t>
      </w:r>
      <w:r>
        <w:rPr>
          <w:rStyle w:val="any"/>
          <w:rFonts w:ascii="PMingLiU" w:eastAsia="PMingLiU" w:hAnsi="PMingLiU" w:cs="PMingLiU"/>
          <w:spacing w:val="8"/>
        </w:rPr>
        <w:t>水平，这进一步触发了线粒体介导的介导的和</w:t>
      </w:r>
      <w:r>
        <w:rPr>
          <w:rStyle w:val="any"/>
          <w:rFonts w:ascii="Times New Roman" w:eastAsia="Times New Roman" w:hAnsi="Times New Roman" w:cs="Times New Roman"/>
          <w:spacing w:val="8"/>
        </w:rPr>
        <w:t>ER</w:t>
      </w:r>
      <w:r>
        <w:rPr>
          <w:rStyle w:val="any"/>
          <w:rFonts w:ascii="PMingLiU" w:eastAsia="PMingLiU" w:hAnsi="PMingLiU" w:cs="PMingLiU"/>
          <w:spacing w:val="8"/>
        </w:rPr>
        <w:t>应激相关的凋亡途径。值得注意的是，使用钙螯合剂</w:t>
      </w:r>
      <w:r>
        <w:rPr>
          <w:rStyle w:val="any"/>
          <w:rFonts w:ascii="Times New Roman" w:eastAsia="Times New Roman" w:hAnsi="Times New Roman" w:cs="Times New Roman"/>
          <w:spacing w:val="8"/>
        </w:rPr>
        <w:t>Bis-</w:t>
      </w:r>
      <w:r>
        <w:rPr>
          <w:rStyle w:val="any"/>
          <w:rFonts w:ascii="PMingLiU" w:eastAsia="PMingLiU" w:hAnsi="PMingLiU" w:cs="PMingLiU"/>
          <w:spacing w:val="8"/>
        </w:rPr>
        <w:t>（</w:t>
      </w:r>
      <w:r>
        <w:rPr>
          <w:rStyle w:val="any"/>
          <w:rFonts w:ascii="Times New Roman" w:eastAsia="Times New Roman" w:hAnsi="Times New Roman" w:cs="Times New Roman"/>
          <w:spacing w:val="8"/>
        </w:rPr>
        <w:t>O-</w:t>
      </w:r>
      <w:r>
        <w:rPr>
          <w:rStyle w:val="any"/>
          <w:rFonts w:ascii="PMingLiU" w:eastAsia="PMingLiU" w:hAnsi="PMingLiU" w:cs="PMingLiU"/>
          <w:spacing w:val="8"/>
        </w:rPr>
        <w:t>氨基苯甲酸）乙烷</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N'-tetra-</w:t>
      </w:r>
      <w:r>
        <w:rPr>
          <w:rStyle w:val="any"/>
          <w:rFonts w:ascii="PMingLiU" w:eastAsia="PMingLiU" w:hAnsi="PMingLiU" w:cs="PMingLiU"/>
          <w:spacing w:val="8"/>
        </w:rPr>
        <w:t>乙酸乙酸乙酰乙基酯抑制了顺铂诱导的凋亡，通过下调钙依赖性的蛋白酶，</w:t>
      </w:r>
      <w:r>
        <w:rPr>
          <w:rStyle w:val="any"/>
          <w:rFonts w:ascii="Times New Roman" w:eastAsia="Times New Roman" w:hAnsi="Times New Roman" w:cs="Times New Roman"/>
          <w:spacing w:val="8"/>
        </w:rPr>
        <w:t>CASPARS-CASPARE-CASPARE-CASPOPINS</w:t>
      </w:r>
      <w:r>
        <w:rPr>
          <w:rStyle w:val="any"/>
          <w:rFonts w:ascii="PMingLiU" w:eastAsia="PMingLiU" w:hAnsi="PMingLiU" w:cs="PMingLiU"/>
          <w:spacing w:val="8"/>
        </w:rPr>
        <w:t>，蛋白质蛋白酶，蛋白质蛋白质，蛋白质蛋白质，蛋白质蛋白质蛋白质，并抑制了</w:t>
      </w:r>
      <w:r>
        <w:rPr>
          <w:rStyle w:val="any"/>
          <w:rFonts w:ascii="Times New Roman" w:eastAsia="Times New Roman" w:hAnsi="Times New Roman" w:cs="Times New Roman"/>
          <w:spacing w:val="8"/>
        </w:rPr>
        <w:t>cassplatin</w:t>
      </w:r>
      <w:r>
        <w:rPr>
          <w:rStyle w:val="any"/>
          <w:rFonts w:ascii="PMingLiU" w:eastAsia="PMingLiU" w:hAnsi="PMingLiU" w:cs="PMingLiU"/>
          <w:spacing w:val="8"/>
        </w:rPr>
        <w:t>诱导的凋亡</w:t>
      </w:r>
      <w:r>
        <w:rPr>
          <w:rStyle w:val="any"/>
          <w:rFonts w:ascii="Times New Roman" w:eastAsia="Times New Roman" w:hAnsi="Times New Roman" w:cs="Times New Roman"/>
          <w:spacing w:val="8"/>
        </w:rPr>
        <w:t>C/EBP</w:t>
      </w:r>
      <w:r>
        <w:rPr>
          <w:rStyle w:val="any"/>
          <w:rFonts w:ascii="PMingLiU" w:eastAsia="PMingLiU" w:hAnsi="PMingLiU" w:cs="PMingLiU"/>
          <w:spacing w:val="8"/>
        </w:rPr>
        <w:t>同源蛋白（</w:t>
      </w:r>
      <w:r>
        <w:rPr>
          <w:rStyle w:val="any"/>
          <w:rFonts w:ascii="Times New Roman" w:eastAsia="Times New Roman" w:hAnsi="Times New Roman" w:cs="Times New Roman"/>
          <w:spacing w:val="8"/>
        </w:rPr>
        <w:t>CHOP</w:t>
      </w:r>
      <w:r>
        <w:rPr>
          <w:rStyle w:val="any"/>
          <w:rFonts w:ascii="PMingLiU" w:eastAsia="PMingLiU" w:hAnsi="PMingLiU" w:cs="PMingLiU"/>
          <w:spacing w:val="8"/>
        </w:rPr>
        <w:t>）。此外，使用三磷酸受体抑制剂</w:t>
      </w:r>
      <w:r>
        <w:rPr>
          <w:rStyle w:val="any"/>
          <w:rFonts w:ascii="Times New Roman" w:eastAsia="Times New Roman" w:hAnsi="Times New Roman" w:cs="Times New Roman"/>
          <w:spacing w:val="8"/>
        </w:rPr>
        <w:t>2-</w:t>
      </w:r>
      <w:r>
        <w:rPr>
          <w:rStyle w:val="any"/>
          <w:rFonts w:ascii="PMingLiU" w:eastAsia="PMingLiU" w:hAnsi="PMingLiU" w:cs="PMingLiU"/>
          <w:spacing w:val="8"/>
        </w:rPr>
        <w:t>氨基乙基二苯基碱的使用来抑制</w:t>
      </w:r>
      <w:r>
        <w:rPr>
          <w:rStyle w:val="any"/>
          <w:rFonts w:ascii="Times New Roman" w:eastAsia="Times New Roman" w:hAnsi="Times New Roman" w:cs="Times New Roman"/>
          <w:spacing w:val="8"/>
        </w:rPr>
        <w:t>ER</w:t>
      </w:r>
      <w:r>
        <w:rPr>
          <w:rStyle w:val="any"/>
          <w:rFonts w:ascii="PMingLiU" w:eastAsia="PMingLiU" w:hAnsi="PMingLiU" w:cs="PMingLiU"/>
          <w:spacing w:val="8"/>
        </w:rPr>
        <w:t>钙外排，从而产生了类似的作用。该数据表明，来自</w:t>
      </w:r>
      <w:r>
        <w:rPr>
          <w:rStyle w:val="any"/>
          <w:rFonts w:ascii="Times New Roman" w:eastAsia="Times New Roman" w:hAnsi="Times New Roman" w:cs="Times New Roman"/>
          <w:spacing w:val="8"/>
        </w:rPr>
        <w:t>ER</w:t>
      </w:r>
      <w:r>
        <w:rPr>
          <w:rStyle w:val="any"/>
          <w:rFonts w:ascii="PMingLiU" w:eastAsia="PMingLiU" w:hAnsi="PMingLiU" w:cs="PMingLiU"/>
          <w:spacing w:val="8"/>
        </w:rPr>
        <w:t>的钙外排在人宫颈癌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细胞中在顺铂诱导的凋亡中起重要作用，这为顺铂和潜在的治疗策略的肿瘤细胞杀伤作用提供了进一步的机械见解，以改善顺铂化学疗法。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66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4885" name=""/>
                    <pic:cNvPicPr>
                      <a:picLocks noChangeAspect="1"/>
                    </pic:cNvPicPr>
                  </pic:nvPicPr>
                  <pic:blipFill>
                    <a:blip xmlns:r="http://schemas.openxmlformats.org/officeDocument/2006/relationships" r:embed="rId10"/>
                    <a:stretch>
                      <a:fillRect/>
                    </a:stretch>
                  </pic:blipFill>
                  <pic:spPr>
                    <a:xfrm>
                      <a:off x="0" y="0"/>
                      <a:ext cx="5486400" cy="3566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[81272876</w:t>
      </w:r>
      <w:r>
        <w:rPr>
          <w:rStyle w:val="any"/>
          <w:rFonts w:ascii="PMingLiU" w:eastAsia="PMingLiU" w:hAnsi="PMingLiU" w:cs="PMingLiU"/>
          <w:spacing w:val="8"/>
        </w:rPr>
        <w:t>，</w:t>
      </w:r>
      <w:r>
        <w:rPr>
          <w:rStyle w:val="any"/>
          <w:rFonts w:ascii="Times New Roman" w:eastAsia="Times New Roman" w:hAnsi="Times New Roman" w:cs="Times New Roman"/>
          <w:spacing w:val="8"/>
        </w:rPr>
        <w:t>81372793]</w:t>
      </w:r>
      <w:r>
        <w:rPr>
          <w:rStyle w:val="any"/>
          <w:rFonts w:ascii="PMingLiU" w:eastAsia="PMingLiU" w:hAnsi="PMingLiU" w:cs="PMingLiU"/>
          <w:spacing w:val="8"/>
        </w:rPr>
        <w:t>；吉林省教育厅</w:t>
      </w:r>
      <w:r>
        <w:rPr>
          <w:rStyle w:val="any"/>
          <w:rFonts w:ascii="Times New Roman" w:eastAsia="Times New Roman" w:hAnsi="Times New Roman" w:cs="Times New Roman"/>
          <w:spacing w:val="8"/>
        </w:rPr>
        <w:t>[2013361]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通讯作者之一：，疑为</w:t>
      </w:r>
      <w:r>
        <w:rPr>
          <w:rStyle w:val="any"/>
          <w:rFonts w:ascii="PMingLiU" w:eastAsia="PMingLiU" w:hAnsi="PMingLiU" w:cs="PMingLiU"/>
          <w:spacing w:val="8"/>
        </w:rPr>
        <w:t>吉林大学基础医学院病理生理学系教授，吉林省生理学会理事，吉林省中西医学会实验医学专业委员会副主委。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https://pubpeer.com/publications/92CB26FB00FD74E00BC708F2BCC9FF#0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https://www.spandidos-publications.com/10.3892/ol.2025.15020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71&amp;idx=8&amp;sn=7c86bc70accebb4a5ff49906450ae23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