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惊现多组图像或面板不同实验结果却非常相似，作者无回应或无联系！湖南师范大学医学院论文遭撤稿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09:30:26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PLOS One (2013)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"Casticin Potentiates TRAIL-Induced Apoptosis of Gastric Cancer Cells through Endoplasmic Reticulum Stress“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紫花牡丹通过内质网应激增强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TRAIL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诱导的胃癌细胞凋亡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(DOI: 10.1371/journal.pone.0058855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Elisabeth M Bik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知名学者指出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不同的实验结果，但看起来相似等问题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。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该论文由来自湖南师范大学医学院；美国内布拉斯加大学医学中心的作者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Yuan Zhou , Li Tian , Lingzhi Long , Meifang Quan , Fei Liu , Jianguo Cao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Jianguo Cao(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湖南师范大学医学院）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504376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8069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43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2020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Elisabeth M Bik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6A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红色框：在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DR4 </w:t>
      </w:r>
      <w:r>
        <w:rPr>
          <w:rStyle w:val="any"/>
          <w:rFonts w:ascii="PMingLiU" w:eastAsia="PMingLiU" w:hAnsi="PMingLiU" w:cs="PMingLiU"/>
          <w:spacing w:val="8"/>
        </w:rPr>
        <w:t>面板中，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3h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6h </w:t>
      </w:r>
      <w:r>
        <w:rPr>
          <w:rStyle w:val="any"/>
          <w:rFonts w:ascii="PMingLiU" w:eastAsia="PMingLiU" w:hAnsi="PMingLiU" w:cs="PMingLiU"/>
          <w:spacing w:val="8"/>
        </w:rPr>
        <w:t>车道看起来与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12h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24h </w:t>
      </w:r>
      <w:r>
        <w:rPr>
          <w:rStyle w:val="any"/>
          <w:rFonts w:ascii="PMingLiU" w:eastAsia="PMingLiU" w:hAnsi="PMingLiU" w:cs="PMingLiU"/>
          <w:spacing w:val="8"/>
        </w:rPr>
        <w:t>车道类似。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绿色箭头：某些车道之间似乎可以看到明显的垂直过渡。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2015</w:t>
      </w:r>
      <w:r>
        <w:rPr>
          <w:rStyle w:val="any"/>
          <w:rFonts w:ascii="PMingLiU" w:eastAsia="PMingLiU" w:hAnsi="PMingLiU" w:cs="PMingLiU"/>
          <w:spacing w:val="8"/>
        </w:rPr>
        <w:t>年向该期刊报告。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780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439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78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我同意上述担忧，并注意到图</w:t>
      </w:r>
      <w:r>
        <w:rPr>
          <w:rStyle w:val="any"/>
          <w:rFonts w:ascii="Times New Roman" w:eastAsia="Times New Roman" w:hAnsi="Times New Roman" w:cs="Times New Roman"/>
          <w:spacing w:val="8"/>
        </w:rPr>
        <w:t>5B</w:t>
      </w:r>
      <w:r>
        <w:rPr>
          <w:rStyle w:val="any"/>
          <w:rFonts w:ascii="PMingLiU" w:eastAsia="PMingLiU" w:hAnsi="PMingLiU" w:cs="PMingLiU"/>
          <w:spacing w:val="8"/>
        </w:rPr>
        <w:t>中可能存在重复的车道。请问作者能否提供原始的未裁剪扫描图？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对图像的担忧似乎是至少有一位共同作者的论文中反复出现的问题：</w:t>
      </w:r>
      <w:r>
        <w:rPr>
          <w:rStyle w:val="any"/>
          <w:rFonts w:ascii="Times New Roman" w:eastAsia="Times New Roman" w:hAnsi="Times New Roman" w:cs="Times New Roman"/>
          <w:spacing w:val="8"/>
        </w:rPr>
        <w:t>https://pubpeer.com/search? q=authors%3A"Jianguo+Cao "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69444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4436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694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Elisabeth M Bik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上回复道：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撤回，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15 </w:t>
      </w:r>
      <w:r>
        <w:rPr>
          <w:rStyle w:val="any"/>
          <w:rFonts w:ascii="PMingLiU" w:eastAsia="PMingLiU" w:hAnsi="PMingLiU" w:cs="PMingLiU"/>
          <w:spacing w:val="8"/>
        </w:rPr>
        <w:t>日：</w:t>
      </w:r>
      <w:r>
        <w:rPr>
          <w:rStyle w:val="any"/>
          <w:rFonts w:ascii="Times New Roman" w:eastAsia="Times New Roman" w:hAnsi="Times New Roman" w:cs="Times New Roman"/>
          <w:spacing w:val="8"/>
        </w:rPr>
        <w:t>https://journals.plos.org/plosone/article? id=10.1371/journal.pone.0322907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本文</w:t>
      </w:r>
      <w:r>
        <w:rPr>
          <w:rStyle w:val="any"/>
          <w:rFonts w:ascii="Times New Roman" w:eastAsia="Times New Roman" w:hAnsi="Times New Roman" w:cs="Times New Roman"/>
          <w:spacing w:val="8"/>
        </w:rPr>
        <w:t>[1]</w:t>
      </w:r>
      <w:r>
        <w:rPr>
          <w:rStyle w:val="any"/>
          <w:rFonts w:ascii="PMingLiU" w:eastAsia="PMingLiU" w:hAnsi="PMingLiU" w:cs="PMingLiU"/>
          <w:spacing w:val="8"/>
        </w:rPr>
        <w:t>发表后，人们对图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4-7 </w:t>
      </w:r>
      <w:r>
        <w:rPr>
          <w:rStyle w:val="any"/>
          <w:rFonts w:ascii="PMingLiU" w:eastAsia="PMingLiU" w:hAnsi="PMingLiU" w:cs="PMingLiU"/>
          <w:spacing w:val="8"/>
        </w:rPr>
        <w:t>中呈现的结果提出了担忧。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具体来说：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2H PARP </w:t>
      </w:r>
      <w:r>
        <w:rPr>
          <w:rStyle w:val="any"/>
          <w:rFonts w:ascii="PMingLiU" w:eastAsia="PMingLiU" w:hAnsi="PMingLiU" w:cs="PMingLiU"/>
          <w:spacing w:val="8"/>
        </w:rPr>
        <w:t>面板中，当调整对比度时，似乎在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4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spacing w:val="8"/>
        </w:rPr>
        <w:t>车道周围区域的背景与面板的整体背景不匹配。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以下结果虽然代表不同的实验结果，但看起来相似：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4A DR4 </w:t>
      </w:r>
      <w:r>
        <w:rPr>
          <w:rStyle w:val="any"/>
          <w:rFonts w:ascii="PMingLiU" w:eastAsia="PMingLiU" w:hAnsi="PMingLiU" w:cs="PMingLiU"/>
          <w:spacing w:val="8"/>
        </w:rPr>
        <w:t>面板第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道和第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道。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5B DR5 </w:t>
      </w:r>
      <w:r>
        <w:rPr>
          <w:rStyle w:val="any"/>
          <w:rFonts w:ascii="PMingLiU" w:eastAsia="PMingLiU" w:hAnsi="PMingLiU" w:cs="PMingLiU"/>
          <w:spacing w:val="8"/>
        </w:rPr>
        <w:t>面板第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道和第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spacing w:val="8"/>
        </w:rPr>
        <w:t>道。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6A DR4 </w:t>
      </w:r>
      <w:r>
        <w:rPr>
          <w:rStyle w:val="any"/>
          <w:rFonts w:ascii="PMingLiU" w:eastAsia="PMingLiU" w:hAnsi="PMingLiU" w:cs="PMingLiU"/>
          <w:spacing w:val="8"/>
        </w:rPr>
        <w:t>面板泳道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2-3 </w:t>
      </w:r>
      <w:r>
        <w:rPr>
          <w:rStyle w:val="any"/>
          <w:rFonts w:ascii="PMingLiU" w:eastAsia="PMingLiU" w:hAnsi="PMingLiU" w:cs="PMingLiU"/>
          <w:spacing w:val="8"/>
        </w:rPr>
        <w:t>和泳道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4-5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以下面板虽然代表不同的实验结果，但看起来相似：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6C </w:t>
      </w:r>
      <w:r>
        <w:rPr>
          <w:rStyle w:val="any"/>
          <w:rFonts w:ascii="PMingLiU" w:eastAsia="PMingLiU" w:hAnsi="PMingLiU" w:cs="PMingLiU"/>
          <w:spacing w:val="8"/>
        </w:rPr>
        <w:t>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[1] 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CHOP </w:t>
      </w:r>
      <w:r>
        <w:rPr>
          <w:rStyle w:val="any"/>
          <w:rFonts w:ascii="PMingLiU" w:eastAsia="PMingLiU" w:hAnsi="PMingLiU" w:cs="PMingLiU"/>
          <w:spacing w:val="8"/>
        </w:rPr>
        <w:t>面板，图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4D </w:t>
      </w:r>
      <w:r>
        <w:rPr>
          <w:rStyle w:val="any"/>
          <w:rFonts w:ascii="PMingLiU" w:eastAsia="PMingLiU" w:hAnsi="PMingLiU" w:cs="PMingLiU"/>
          <w:spacing w:val="8"/>
        </w:rPr>
        <w:t>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[2] 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GADD153 </w:t>
      </w:r>
      <w:r>
        <w:rPr>
          <w:rStyle w:val="any"/>
          <w:rFonts w:ascii="PMingLiU" w:eastAsia="PMingLiU" w:hAnsi="PMingLiU" w:cs="PMingLiU"/>
          <w:spacing w:val="8"/>
        </w:rPr>
        <w:t>面板。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6C </w:t>
      </w:r>
      <w:r>
        <w:rPr>
          <w:rStyle w:val="any"/>
          <w:rFonts w:ascii="PMingLiU" w:eastAsia="PMingLiU" w:hAnsi="PMingLiU" w:cs="PMingLiU"/>
          <w:spacing w:val="8"/>
        </w:rPr>
        <w:t>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[1] 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DR4 </w:t>
      </w:r>
      <w:r>
        <w:rPr>
          <w:rStyle w:val="any"/>
          <w:rFonts w:ascii="PMingLiU" w:eastAsia="PMingLiU" w:hAnsi="PMingLiU" w:cs="PMingLiU"/>
          <w:spacing w:val="8"/>
        </w:rPr>
        <w:t>面板，图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4B </w:t>
      </w:r>
      <w:r>
        <w:rPr>
          <w:rStyle w:val="any"/>
          <w:rFonts w:ascii="PMingLiU" w:eastAsia="PMingLiU" w:hAnsi="PMingLiU" w:cs="PMingLiU"/>
          <w:spacing w:val="8"/>
        </w:rPr>
        <w:t>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[2] 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β-actin </w:t>
      </w:r>
      <w:r>
        <w:rPr>
          <w:rStyle w:val="any"/>
          <w:rFonts w:ascii="PMingLiU" w:eastAsia="PMingLiU" w:hAnsi="PMingLiU" w:cs="PMingLiU"/>
          <w:spacing w:val="8"/>
        </w:rPr>
        <w:t>面板。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7C </w:t>
      </w:r>
      <w:r>
        <w:rPr>
          <w:rStyle w:val="any"/>
          <w:rFonts w:ascii="PMingLiU" w:eastAsia="PMingLiU" w:hAnsi="PMingLiU" w:cs="PMingLiU"/>
          <w:spacing w:val="8"/>
        </w:rPr>
        <w:t>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[1] 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DR5 </w:t>
      </w:r>
      <w:r>
        <w:rPr>
          <w:rStyle w:val="any"/>
          <w:rFonts w:ascii="PMingLiU" w:eastAsia="PMingLiU" w:hAnsi="PMingLiU" w:cs="PMingLiU"/>
          <w:spacing w:val="8"/>
        </w:rPr>
        <w:t>面板，图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7B </w:t>
      </w:r>
      <w:r>
        <w:rPr>
          <w:rStyle w:val="any"/>
          <w:rFonts w:ascii="PMingLiU" w:eastAsia="PMingLiU" w:hAnsi="PMingLiU" w:cs="PMingLiU"/>
          <w:spacing w:val="8"/>
        </w:rPr>
        <w:t>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[3] 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DR5 </w:t>
      </w:r>
      <w:r>
        <w:rPr>
          <w:rStyle w:val="any"/>
          <w:rFonts w:ascii="PMingLiU" w:eastAsia="PMingLiU" w:hAnsi="PMingLiU" w:cs="PMingLiU"/>
          <w:spacing w:val="8"/>
        </w:rPr>
        <w:t>面板，已缩回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[4] </w:t>
      </w:r>
      <w:r>
        <w:rPr>
          <w:rStyle w:val="any"/>
          <w:rFonts w:ascii="PMingLiU" w:eastAsia="PMingLiU" w:hAnsi="PMingLiU" w:cs="PMingLiU"/>
          <w:spacing w:val="8"/>
        </w:rPr>
        <w:t>中。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7C </w:t>
      </w:r>
      <w:r>
        <w:rPr>
          <w:rStyle w:val="any"/>
          <w:rFonts w:ascii="PMingLiU" w:eastAsia="PMingLiU" w:hAnsi="PMingLiU" w:cs="PMingLiU"/>
          <w:spacing w:val="8"/>
        </w:rPr>
        <w:t>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[1] 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CHOP </w:t>
      </w:r>
      <w:r>
        <w:rPr>
          <w:rStyle w:val="any"/>
          <w:rFonts w:ascii="PMingLiU" w:eastAsia="PMingLiU" w:hAnsi="PMingLiU" w:cs="PMingLiU"/>
          <w:spacing w:val="8"/>
        </w:rPr>
        <w:t>面板，图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7B </w:t>
      </w:r>
      <w:r>
        <w:rPr>
          <w:rStyle w:val="any"/>
          <w:rFonts w:ascii="PMingLiU" w:eastAsia="PMingLiU" w:hAnsi="PMingLiU" w:cs="PMingLiU"/>
          <w:spacing w:val="8"/>
        </w:rPr>
        <w:t>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[3,4] 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CHOP </w:t>
      </w:r>
      <w:r>
        <w:rPr>
          <w:rStyle w:val="any"/>
          <w:rFonts w:ascii="PMingLiU" w:eastAsia="PMingLiU" w:hAnsi="PMingLiU" w:cs="PMingLiU"/>
          <w:spacing w:val="8"/>
        </w:rPr>
        <w:t>面板。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7C </w:t>
      </w:r>
      <w:r>
        <w:rPr>
          <w:rStyle w:val="any"/>
          <w:rFonts w:ascii="PMingLiU" w:eastAsia="PMingLiU" w:hAnsi="PMingLiU" w:cs="PMingLiU"/>
          <w:spacing w:val="8"/>
        </w:rPr>
        <w:t>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[1] 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β–</w:t>
      </w:r>
      <w:r>
        <w:rPr>
          <w:rStyle w:val="any"/>
          <w:rFonts w:ascii="PMingLiU" w:eastAsia="PMingLiU" w:hAnsi="PMingLiU" w:cs="PMingLiU"/>
          <w:spacing w:val="8"/>
        </w:rPr>
        <w:t>肌动蛋白面板，图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7B </w:t>
      </w:r>
      <w:r>
        <w:rPr>
          <w:rStyle w:val="any"/>
          <w:rFonts w:ascii="PMingLiU" w:eastAsia="PMingLiU" w:hAnsi="PMingLiU" w:cs="PMingLiU"/>
          <w:spacing w:val="8"/>
        </w:rPr>
        <w:t>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[3,4] 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β–</w:t>
      </w:r>
      <w:r>
        <w:rPr>
          <w:rStyle w:val="any"/>
          <w:rFonts w:ascii="PMingLiU" w:eastAsia="PMingLiU" w:hAnsi="PMingLiU" w:cs="PMingLiU"/>
          <w:spacing w:val="8"/>
        </w:rPr>
        <w:t>肌动蛋白面板。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[1] </w:t>
      </w:r>
      <w:r>
        <w:rPr>
          <w:rStyle w:val="any"/>
          <w:rFonts w:ascii="PMingLiU" w:eastAsia="PMingLiU" w:hAnsi="PMingLiU" w:cs="PMingLiU"/>
          <w:spacing w:val="8"/>
        </w:rPr>
        <w:t>中的以下面板中似乎存在一个或多个垂直不连续性：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5B β-</w:t>
      </w:r>
      <w:r>
        <w:rPr>
          <w:rStyle w:val="any"/>
          <w:rFonts w:ascii="PMingLiU" w:eastAsia="PMingLiU" w:hAnsi="PMingLiU" w:cs="PMingLiU"/>
          <w:spacing w:val="8"/>
        </w:rPr>
        <w:t>肌动蛋白面板。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6A GRP78 </w:t>
      </w:r>
      <w:r>
        <w:rPr>
          <w:rStyle w:val="any"/>
          <w:rFonts w:ascii="PMingLiU" w:eastAsia="PMingLiU" w:hAnsi="PMingLiU" w:cs="PMingLiU"/>
          <w:spacing w:val="8"/>
        </w:rPr>
        <w:t>面板。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6A DR4 </w:t>
      </w:r>
      <w:r>
        <w:rPr>
          <w:rStyle w:val="any"/>
          <w:rFonts w:ascii="PMingLiU" w:eastAsia="PMingLiU" w:hAnsi="PMingLiU" w:cs="PMingLiU"/>
          <w:spacing w:val="8"/>
        </w:rPr>
        <w:t>面板。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作者没有回应编辑要求回复和提供基础数据的请求。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[1] </w:t>
      </w:r>
      <w:r>
        <w:rPr>
          <w:rStyle w:val="any"/>
          <w:rFonts w:ascii="PMingLiU" w:eastAsia="PMingLiU" w:hAnsi="PMingLiU" w:cs="PMingLiU"/>
          <w:spacing w:val="8"/>
        </w:rPr>
        <w:t>发表后，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[1] </w:t>
      </w:r>
      <w:r>
        <w:rPr>
          <w:rStyle w:val="any"/>
          <w:rFonts w:ascii="PMingLiU" w:eastAsia="PMingLiU" w:hAnsi="PMingLiU" w:cs="PMingLiU"/>
          <w:spacing w:val="8"/>
        </w:rPr>
        <w:t>中报道的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BGC-823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SGC-7901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MGC-803 </w:t>
      </w:r>
      <w:r>
        <w:rPr>
          <w:rStyle w:val="any"/>
          <w:rFonts w:ascii="PMingLiU" w:eastAsia="PMingLiU" w:hAnsi="PMingLiU" w:cs="PMingLiU"/>
          <w:spacing w:val="8"/>
        </w:rPr>
        <w:t>细胞系被鉴定为受污染的细胞系，并且是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HeLa </w:t>
      </w:r>
      <w:r>
        <w:rPr>
          <w:rStyle w:val="any"/>
          <w:rFonts w:ascii="PMingLiU" w:eastAsia="PMingLiU" w:hAnsi="PMingLiU" w:cs="PMingLiU"/>
          <w:spacing w:val="8"/>
        </w:rPr>
        <w:t>的潜在衍生物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[5–8]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鉴于上述未解决的问题，这些问题削弱了所报告结果和结论的可靠性，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PLOS One </w:t>
      </w:r>
      <w:r>
        <w:rPr>
          <w:rStyle w:val="any"/>
          <w:rFonts w:ascii="PMingLiU" w:eastAsia="PMingLiU" w:hAnsi="PMingLiU" w:cs="PMingLiU"/>
          <w:spacing w:val="8"/>
        </w:rPr>
        <w:t>编辑撤回了这篇文章。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所有作者要么没有直接回应，要么无法联系到。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该论文是在对生物医学论文进行图像重复的系统筛选时发现的，发表于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Bik et al., mBio (2016), doi: 10.1128/mBio.00809-16, https://journals.asm.org/doi/10.1128/mBio.00809-16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</w:t>
      </w: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PMingLiU" w:eastAsia="PMingLiU" w:hAnsi="PMingLiU" w:cs="PMingLiU"/>
          <w:spacing w:val="8"/>
        </w:rPr>
        <w:t>中讨论的这个问题已于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spacing w:val="8"/>
        </w:rPr>
        <w:t>月报告给期刊。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35678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2784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356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本研究由国家自然科学基金项目（编号：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30760248</w:t>
      </w:r>
      <w:r>
        <w:rPr>
          <w:rStyle w:val="any"/>
          <w:rFonts w:ascii="PMingLiU" w:eastAsia="PMingLiU" w:hAnsi="PMingLiU" w:cs="PMingLiU"/>
          <w:spacing w:val="8"/>
        </w:rPr>
        <w:t>）、湖南省中医药管理局科研项目（编号：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2010081</w:t>
      </w:r>
      <w:r>
        <w:rPr>
          <w:rStyle w:val="any"/>
          <w:rFonts w:ascii="PMingLiU" w:eastAsia="PMingLiU" w:hAnsi="PMingLiU" w:cs="PMingLiU"/>
          <w:spacing w:val="8"/>
        </w:rPr>
        <w:t>）、湖南省教育厅科研项目（编号：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10C0975</w:t>
      </w:r>
      <w:r>
        <w:rPr>
          <w:rStyle w:val="any"/>
          <w:rFonts w:ascii="PMingLiU" w:eastAsia="PMingLiU" w:hAnsi="PMingLiU" w:cs="PMingLiU"/>
          <w:spacing w:val="8"/>
        </w:rPr>
        <w:t>）、湖南省教育厅科研重大项目（编号：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09A054</w:t>
      </w:r>
      <w:r>
        <w:rPr>
          <w:rStyle w:val="any"/>
          <w:rFonts w:ascii="PMingLiU" w:eastAsia="PMingLiU" w:hAnsi="PMingLiU" w:cs="PMingLiU"/>
          <w:spacing w:val="8"/>
        </w:rPr>
        <w:t>）以及长沙市科技局科研项目（编号：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K1104060-31</w:t>
      </w:r>
      <w:r>
        <w:rPr>
          <w:rStyle w:val="any"/>
          <w:rFonts w:ascii="PMingLiU" w:eastAsia="PMingLiU" w:hAnsi="PMingLiU" w:cs="PMingLiU"/>
          <w:spacing w:val="8"/>
        </w:rPr>
        <w:t>）资助。资助机构未参与研究设计、数据收集与分析、发表决定或论文撰写。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13326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8590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13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https://pmc.ncbi.nlm.nih.gov/articles/PMC3594187/#funding-statement1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https://pubpeer.org/publications/2596C5A7287C83AFB4518CEF8AF7B4#0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1" w:anchor="wechat_redirect" w:tgtFrame="_blank" w:tooltip="湖南师范大学医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湖南师范大学医学院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mp/appmsgalbum?__biz=Mzk1NzgyODkzOQ==&amp;action=getalbum&amp;album_id=3946996236510789638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6898&amp;idx=2&amp;sn=abe730df99cd84314371bc4c88000f2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