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SEM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图像相同及与多篇论文图像重复！天津大学化工学院与华北理工大学基础医学院合作论文遭质疑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09:30:20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Advanced Healthcare Materials (2023)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"Zwitterionic Polysaccharide-Based Hydrogel Dressing as a Stem Cell Carrier to Accelerate Burn Wound Healing”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两性离子多糖基水凝胶敷料作为干细胞载体加速烧伤伤口愈合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10.1002/adhm.202202309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Oncorhynchus clarkii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1D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DC0.25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DSC0.25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SEM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图像在视觉上是相同的，尽管它们呈现为不同的材料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。该论文由来自天津大学化工学院高分子科学系；华北理工大学基础医学院；华东交通大学江西省纳米生物材料重点实验室兼先进材料研究院；天津大学系统生物工程教育部重点实验室的作者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Qingyu Yu , Hong Sun , Zhiwei Yue , Chaojie Yu , Lijie Jiang , Xiaoru Dong , Mengmeng Yao , Mingyue Shi , Lei Liang , Yizao Wan , Hong Zhang , Fanglian Yao , Junjie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Fanglian Yao(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天津大学化工学院高分子科学系；天津大学系统生物工程教育部重点实验室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Junjie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天津大学化工学院高分子科学系；天津大学系统生物工程教育部重点实验室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85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DC0.25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（左上）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DSC0.25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（右上）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SEM </w:t>
      </w:r>
      <w:r>
        <w:rPr>
          <w:rStyle w:val="any"/>
          <w:rFonts w:ascii="PMingLiU" w:eastAsia="PMingLiU" w:hAnsi="PMingLiU" w:cs="PMingLiU"/>
          <w:spacing w:val="8"/>
        </w:rPr>
        <w:t>图像在视觉上是相同的，尽管它们呈现为不同的材料。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91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27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Dex-SB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Dex-SB-CHO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Healthcare Materials</w:t>
      </w:r>
      <w:r>
        <w:rPr>
          <w:rStyle w:val="any"/>
          <w:rFonts w:ascii="PMingLiU" w:eastAsia="PMingLiU" w:hAnsi="PMingLiU" w:cs="PMingLiU"/>
          <w:spacing w:val="8"/>
        </w:rPr>
        <w:t>》上的另一篇论文中（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S1B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https://doi.org/10.1002/adhm.202303574</w:t>
      </w:r>
      <w:r>
        <w:rPr>
          <w:rStyle w:val="any"/>
          <w:rFonts w:ascii="PMingLiU" w:eastAsia="PMingLiU" w:hAnsi="PMingLiU" w:cs="PMingLiU"/>
          <w:spacing w:val="8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谱图与本文中的明显不同。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90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25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“ DSC+RGD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水凝胶，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10d</w:t>
      </w:r>
      <w:r>
        <w:rPr>
          <w:rStyle w:val="any"/>
          <w:rFonts w:ascii="Times New Roman" w:eastAsia="Times New Roman" w:hAnsi="Times New Roman" w:cs="Times New Roman"/>
          <w:spacing w:val="8"/>
        </w:rPr>
        <w:t> ”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AO </w:t>
      </w:r>
      <w:r>
        <w:rPr>
          <w:rStyle w:val="any"/>
          <w:rFonts w:ascii="PMingLiU" w:eastAsia="PMingLiU" w:hAnsi="PMingLiU" w:cs="PMingLiU"/>
          <w:spacing w:val="8"/>
        </w:rPr>
        <w:t>荧光染色图像与后续发表在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《国际生物大分子杂志》（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）上的图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“ DSG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水凝胶，第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的图像看起来完全相同。虽然荧光强度有所不同，但细胞位置、形态和空间分布几乎完全相同，这表明同一张图像可能被重复使用，并进行了强度调整。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73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7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4.</w:t>
      </w:r>
      <w:r>
        <w:rPr>
          <w:rStyle w:val="any"/>
          <w:rFonts w:ascii="PMingLiU" w:eastAsia="PMingLiU" w:hAnsi="PMingLiU" w:cs="PMingLiU"/>
          <w:spacing w:val="8"/>
        </w:rPr>
        <w:t>支持信息中的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S13B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的支持信息中的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S7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天）</w:t>
      </w:r>
      <w:r>
        <w:rPr>
          <w:rStyle w:val="any"/>
          <w:rFonts w:ascii="PMingLiU" w:eastAsia="PMingLiU" w:hAnsi="PMingLiU" w:cs="PMingLiU"/>
          <w:spacing w:val="8"/>
        </w:rPr>
        <w:t>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DSC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DSG</w:t>
      </w:r>
      <w:r>
        <w:rPr>
          <w:rStyle w:val="any"/>
          <w:rFonts w:ascii="PMingLiU" w:eastAsia="PMingLiU" w:hAnsi="PMingLiU" w:cs="PMingLiU"/>
          <w:spacing w:val="8"/>
        </w:rPr>
        <w:t>）的结果。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5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00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https://pubmed.ncbi.nlm.nih.gov/36447378/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https://pubpeer.com/publications/8A3D5C8F001CAAD82AA394C7176E4D#0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天津大学化工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天津大学化工学院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44103815766573071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38&amp;idx=2&amp;sn=101225e995aeaefbb4f67d9241480b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